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42" w:rsidRPr="00E43395" w:rsidRDefault="00D93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Введение</w:t>
      </w:r>
      <w:r w:rsidR="00A86A50" w:rsidRPr="00E43395">
        <w:rPr>
          <w:rFonts w:ascii="Times New Roman" w:hAnsi="Times New Roman" w:cs="Times New Roman"/>
          <w:sz w:val="28"/>
          <w:szCs w:val="28"/>
        </w:rPr>
        <w:t>:</w:t>
      </w:r>
    </w:p>
    <w:p w:rsidR="00A86A50" w:rsidRPr="00E43395" w:rsidRDefault="00A86A50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Функциональная блочная диаграмма, приведенная на рисунке 1, иллюстрирует распространение сигнала и этапы его обработки в типичной системе цифровой связи (DCS). Верхние блоки - форматирование, кодирование источника, шифрование, канальное кодирование, уплотнение, импульсная модуляция, полосовая модуляция, расширение спектра и множественный доступ - отражают преобразования сигнала на пути от источника к передатчику. Нижние блоки диаграммы - преобразования сигнала на пути от приемника к получателю информации, и, по сути, они противоположны верхним блокам. Блоки модуляции и демодуляции/</w:t>
      </w:r>
      <w:r w:rsidR="00D61224" w:rsidRPr="00E43395">
        <w:rPr>
          <w:rFonts w:ascii="Times New Roman" w:hAnsi="Times New Roman" w:cs="Times New Roman"/>
          <w:sz w:val="28"/>
          <w:szCs w:val="28"/>
        </w:rPr>
        <w:t>детектирования</w:t>
      </w:r>
      <w:r w:rsidRPr="00E43395">
        <w:rPr>
          <w:rFonts w:ascii="Times New Roman" w:hAnsi="Times New Roman" w:cs="Times New Roman"/>
          <w:sz w:val="28"/>
          <w:szCs w:val="28"/>
        </w:rPr>
        <w:t xml:space="preserve"> вместе называются модемом. </w:t>
      </w: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395">
        <w:rPr>
          <w:rFonts w:ascii="Times New Roman" w:hAnsi="Times New Roman" w:cs="Times New Roman"/>
          <w:sz w:val="28"/>
          <w:szCs w:val="28"/>
        </w:rPr>
        <w:t>На рисунке 1 исходная информация преобразуется в двоичные цифры (биты); после этого биты группируются в цифровые сообщения или символы сообщений. Каждый такой символ (</w:t>
      </w:r>
      <w:r w:rsidR="00D61224" w:rsidRPr="00E433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61224" w:rsidRPr="00E433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61224" w:rsidRPr="00E43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3395">
        <w:rPr>
          <w:rFonts w:ascii="Times New Roman" w:hAnsi="Times New Roman" w:cs="Times New Roman"/>
          <w:sz w:val="28"/>
          <w:szCs w:val="28"/>
        </w:rPr>
        <w:t xml:space="preserve">где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pt;height:15.9pt" o:ole="">
            <v:imagedata r:id="rId4" o:title=""/>
          </v:shape>
          <o:OLEObject Type="Embed" ProgID="Equation.3" ShapeID="_x0000_i1025" DrawAspect="Content" ObjectID="_1683191568" r:id="rId5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) можно рассматривать как элемент конечного алфавита, содержащего </w:t>
      </w:r>
      <w:r w:rsidRPr="00E43395">
        <w:rPr>
          <w:rFonts w:ascii="Times New Roman" w:hAnsi="Times New Roman" w:cs="Times New Roman"/>
          <w:i/>
          <w:sz w:val="28"/>
          <w:szCs w:val="28"/>
        </w:rPr>
        <w:t>М</w:t>
      </w:r>
      <w:r w:rsidRPr="00E43395">
        <w:rPr>
          <w:rFonts w:ascii="Times New Roman" w:hAnsi="Times New Roman" w:cs="Times New Roman"/>
          <w:sz w:val="28"/>
          <w:szCs w:val="28"/>
        </w:rPr>
        <w:t xml:space="preserve"> элементов. Следовательно, для </w:t>
      </w:r>
      <w:r w:rsidRPr="00E43395">
        <w:rPr>
          <w:rFonts w:ascii="Times New Roman" w:hAnsi="Times New Roman" w:cs="Times New Roman"/>
          <w:i/>
          <w:sz w:val="28"/>
          <w:szCs w:val="28"/>
        </w:rPr>
        <w:t>М</w:t>
      </w:r>
      <w:r w:rsidRPr="00E43395">
        <w:rPr>
          <w:rFonts w:ascii="Times New Roman" w:hAnsi="Times New Roman" w:cs="Times New Roman"/>
          <w:sz w:val="28"/>
          <w:szCs w:val="28"/>
        </w:rPr>
        <w:t xml:space="preserve">=2 символ сообщения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26" type="#_x0000_t75" style="width:13.4pt;height:17.6pt" o:ole="">
            <v:imagedata r:id="rId6" o:title=""/>
          </v:shape>
          <o:OLEObject Type="Embed" ProgID="Equation.3" ShapeID="_x0000_i1026" DrawAspect="Content" ObjectID="_1683191569" r:id="rId7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 является бинарным (т.е. состоит из одного бита). Несмотря на то</w:t>
      </w:r>
      <w:r w:rsidR="0067371B" w:rsidRPr="00E433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43395">
        <w:rPr>
          <w:rFonts w:ascii="Times New Roman" w:hAnsi="Times New Roman" w:cs="Times New Roman"/>
          <w:sz w:val="28"/>
          <w:szCs w:val="28"/>
        </w:rPr>
        <w:t xml:space="preserve"> что бинарные символы можно классифицировать как </w:t>
      </w:r>
      <w:proofErr w:type="spellStart"/>
      <w:r w:rsidRPr="00E43395">
        <w:rPr>
          <w:rFonts w:ascii="Times New Roman" w:hAnsi="Times New Roman" w:cs="Times New Roman"/>
          <w:i/>
          <w:sz w:val="28"/>
          <w:szCs w:val="28"/>
        </w:rPr>
        <w:t>М</w:t>
      </w:r>
      <w:r w:rsidRPr="00E43395">
        <w:rPr>
          <w:rFonts w:ascii="Times New Roman" w:hAnsi="Times New Roman" w:cs="Times New Roman"/>
          <w:sz w:val="28"/>
          <w:szCs w:val="28"/>
        </w:rPr>
        <w:t>-арные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 xml:space="preserve"> (с М=2), обычно название «</w:t>
      </w:r>
      <w:proofErr w:type="spellStart"/>
      <w:r w:rsidRPr="00E43395">
        <w:rPr>
          <w:rFonts w:ascii="Times New Roman" w:hAnsi="Times New Roman" w:cs="Times New Roman"/>
          <w:i/>
          <w:sz w:val="28"/>
          <w:szCs w:val="28"/>
        </w:rPr>
        <w:t>М</w:t>
      </w:r>
      <w:r w:rsidRPr="00E43395">
        <w:rPr>
          <w:rFonts w:ascii="Times New Roman" w:hAnsi="Times New Roman" w:cs="Times New Roman"/>
          <w:sz w:val="28"/>
          <w:szCs w:val="28"/>
        </w:rPr>
        <w:t>-арный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 xml:space="preserve">» используется для случаев </w:t>
      </w:r>
      <w:r w:rsidRPr="00E43395">
        <w:rPr>
          <w:rFonts w:ascii="Times New Roman" w:hAnsi="Times New Roman" w:cs="Times New Roman"/>
          <w:i/>
          <w:sz w:val="28"/>
          <w:szCs w:val="28"/>
        </w:rPr>
        <w:t>М</w:t>
      </w:r>
      <w:r w:rsidRPr="00E43395">
        <w:rPr>
          <w:rFonts w:ascii="Times New Roman" w:hAnsi="Times New Roman" w:cs="Times New Roman"/>
          <w:sz w:val="28"/>
          <w:szCs w:val="28"/>
        </w:rPr>
        <w:t>&gt;2; значит, такие символы состоят из последовательности двух или большего числа битов. Поскольку символы сообщений или канальные символы могут состоять из одного бита или группы битов, последовательность подобных символов называется потоком битов</w:t>
      </w:r>
      <w:r w:rsidR="0067371B" w:rsidRPr="00E433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6A50" w:rsidRPr="00E43395" w:rsidRDefault="00A86A50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Рассмотрим ключевые блоки обработки сигналов, изображенные на рисунке 1; необходимыми для систем DCS являются только этапы форматирования, модуляции, демодуляции/</w:t>
      </w:r>
      <w:proofErr w:type="spellStart"/>
      <w:r w:rsidR="008D6FFA" w:rsidRPr="00E43395">
        <w:rPr>
          <w:rFonts w:ascii="Times New Roman" w:hAnsi="Times New Roman" w:cs="Times New Roman"/>
          <w:sz w:val="28"/>
          <w:szCs w:val="28"/>
        </w:rPr>
        <w:t>детектирвоания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 xml:space="preserve"> и синхронизации.</w:t>
      </w:r>
    </w:p>
    <w:p w:rsidR="00A86A50" w:rsidRPr="00E43395" w:rsidRDefault="00A86A50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Форматирование преобразовывает исходную информацию в биты, обеспечивая, таким образом, совместимость информации и функций обработки сигналов с системой DCS. С этой точки рисунка и вплоть до блока импульсной модуляции информация остается в форме потока битов.</w:t>
      </w:r>
    </w:p>
    <w:p w:rsidR="008D6FFA" w:rsidRPr="00E43395" w:rsidRDefault="00A86A50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 xml:space="preserve">Модуляция - это процесс, посредством которого символы сообщений или канальные символы (если используется канальное кодирование) преобразуются в сигналы, совместимые с требованиями, налагаемыми каналом передачи данных. </w:t>
      </w:r>
    </w:p>
    <w:p w:rsidR="00A86A50" w:rsidRPr="00E43395" w:rsidRDefault="00A86A50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Импульсная модуляция - это еще один необходимый этап, поскольку каждый символ, который требуется передать, вначале нужно преобразовать из двоичного представления (уровни напряжений представляют двоичные нули и единицы) в форму узкополосного сигнала. Термин «узкополосный» (</w:t>
      </w:r>
      <w:proofErr w:type="spellStart"/>
      <w:r w:rsidRPr="00E43395">
        <w:rPr>
          <w:rFonts w:ascii="Times New Roman" w:hAnsi="Times New Roman" w:cs="Times New Roman"/>
          <w:sz w:val="28"/>
          <w:szCs w:val="28"/>
        </w:rPr>
        <w:t>baseband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>) определяет сигнал, спектр которого начинается от (или около) постоянной составляющей и заканчивается некоторым конечным значением (обычно, не более нескольких мегагерц). После импульсной модуляции каждый символ сообщения или канальный символ принимает форму полосового сигнала</w:t>
      </w:r>
      <w:r w:rsidR="008D6FFA" w:rsidRPr="00E4339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27" type="#_x0000_t75" style="width:26.8pt;height:17.6pt" o:ole="">
            <v:imagedata r:id="rId8" o:title=""/>
          </v:shape>
          <o:OLEObject Type="Embed" ProgID="Equation.3" ShapeID="_x0000_i1027" DrawAspect="Content" ObjectID="_1683191570" r:id="rId9"/>
        </w:object>
      </w:r>
      <w:r w:rsidR="008D6FFA" w:rsidRPr="00E43395">
        <w:rPr>
          <w:rFonts w:ascii="Times New Roman" w:hAnsi="Times New Roman" w:cs="Times New Roman"/>
          <w:sz w:val="28"/>
          <w:szCs w:val="28"/>
        </w:rPr>
        <w:t xml:space="preserve">, где </w:t>
      </w:r>
      <w:r w:rsidR="008D6FFA" w:rsidRPr="00E43395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28" type="#_x0000_t75" style="width:51.9pt;height:15.9pt" o:ole="">
            <v:imagedata r:id="rId4" o:title=""/>
          </v:shape>
          <o:OLEObject Type="Embed" ProgID="Equation.3" ShapeID="_x0000_i1028" DrawAspect="Content" ObjectID="_1683191571" r:id="rId10"/>
        </w:object>
      </w:r>
      <w:r w:rsidRPr="00E43395">
        <w:rPr>
          <w:rFonts w:ascii="Times New Roman" w:hAnsi="Times New Roman" w:cs="Times New Roman"/>
          <w:sz w:val="28"/>
          <w:szCs w:val="28"/>
        </w:rPr>
        <w:t>. В любой электронной реализации поток битов, предшествующий импульсной модуляции, представляется уровнями напряжений.</w:t>
      </w: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Для приложений, включающих передачу в диапазоне радиочастот, следующим важным этапом является полосовая модуляция (</w:t>
      </w:r>
      <w:proofErr w:type="spellStart"/>
      <w:r w:rsidRPr="00E43395">
        <w:rPr>
          <w:rFonts w:ascii="Times New Roman" w:hAnsi="Times New Roman" w:cs="Times New Roman"/>
          <w:sz w:val="28"/>
          <w:szCs w:val="28"/>
        </w:rPr>
        <w:t>bandpass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395">
        <w:rPr>
          <w:rFonts w:ascii="Times New Roman" w:hAnsi="Times New Roman" w:cs="Times New Roman"/>
          <w:sz w:val="28"/>
          <w:szCs w:val="28"/>
        </w:rPr>
        <w:t>modulation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 xml:space="preserve">); она необходима всегда, когда среда передачи не поддерживает распространение </w:t>
      </w:r>
      <w:r w:rsidRPr="00E43395">
        <w:rPr>
          <w:rFonts w:ascii="Times New Roman" w:hAnsi="Times New Roman" w:cs="Times New Roman"/>
          <w:sz w:val="28"/>
          <w:szCs w:val="28"/>
        </w:rPr>
        <w:lastRenderedPageBreak/>
        <w:t xml:space="preserve">сигналов, имеющих форму импульсов. </w:t>
      </w:r>
      <w:proofErr w:type="gramStart"/>
      <w:r w:rsidRPr="00E43395">
        <w:rPr>
          <w:rFonts w:ascii="Times New Roman" w:hAnsi="Times New Roman" w:cs="Times New Roman"/>
          <w:sz w:val="28"/>
          <w:szCs w:val="28"/>
        </w:rPr>
        <w:t xml:space="preserve">В таких случаях среда требует полосового сигнала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029" type="#_x0000_t75" style="width:24.3pt;height:17.6pt" o:ole="">
            <v:imagedata r:id="rId11" o:title=""/>
          </v:shape>
          <o:OLEObject Type="Embed" ProgID="Equation.3" ShapeID="_x0000_i1029" DrawAspect="Content" ObjectID="_1683191572" r:id="rId12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30" type="#_x0000_t75" style="width:51.9pt;height:15.9pt" o:ole="">
            <v:imagedata r:id="rId4" o:title=""/>
          </v:shape>
          <o:OLEObject Type="Embed" ProgID="Equation.3" ShapeID="_x0000_i1030" DrawAspect="Content" ObjectID="_1683191573" r:id="rId13"/>
        </w:object>
      </w:r>
      <w:r w:rsidRPr="00E43395">
        <w:rPr>
          <w:rFonts w:ascii="Times New Roman" w:hAnsi="Times New Roman" w:cs="Times New Roman"/>
          <w:sz w:val="28"/>
          <w:szCs w:val="28"/>
        </w:rPr>
        <w:t>. Термин «полосовой» (</w:t>
      </w:r>
      <w:proofErr w:type="spellStart"/>
      <w:r w:rsidRPr="00E43395">
        <w:rPr>
          <w:rFonts w:ascii="Times New Roman" w:hAnsi="Times New Roman" w:cs="Times New Roman"/>
          <w:sz w:val="28"/>
          <w:szCs w:val="28"/>
        </w:rPr>
        <w:t>bandpass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 xml:space="preserve">) используется для отражения того, что узкополосный сигнал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31" type="#_x0000_t75" style="width:26.8pt;height:17.6pt" o:ole="">
            <v:imagedata r:id="rId8" o:title=""/>
          </v:shape>
          <o:OLEObject Type="Embed" ProgID="Equation.3" ShapeID="_x0000_i1031" DrawAspect="Content" ObjectID="_1683191574" r:id="rId14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сдвинут несущей волной на частоту, гораздо большую спектральных составляющих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32" type="#_x0000_t75" style="width:26.8pt;height:17.6pt" o:ole="">
            <v:imagedata r:id="rId8" o:title=""/>
          </v:shape>
          <o:OLEObject Type="Embed" ProgID="Equation.3" ShapeID="_x0000_i1032" DrawAspect="Content" ObjectID="_1683191575" r:id="rId15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. По мере распространения сигнала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033" type="#_x0000_t75" style="width:24.3pt;height:17.6pt" o:ole="">
            <v:imagedata r:id="rId11" o:title=""/>
          </v:shape>
          <o:OLEObject Type="Embed" ProgID="Equation.3" ShapeID="_x0000_i1033" DrawAspect="Content" ObjectID="_1683191576" r:id="rId16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 по каналу, на него воздействуют характеристики канала, которые можно выразить через импульсную характеристику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34" type="#_x0000_t75" style="width:26.8pt;height:17.6pt" o:ole="">
            <v:imagedata r:id="rId17" o:title=""/>
          </v:shape>
          <o:OLEObject Type="Embed" ProgID="Equation.3" ShapeID="_x0000_i1034" DrawAspect="Content" ObjectID="_1683191577" r:id="rId18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. Кроме того, в различных точках вдоль маршрута сигнала дополнительные случайные шумы искажают принятый сигнал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420" w:dyaOrig="320">
          <v:shape id="_x0000_i1035" type="#_x0000_t75" style="width:20.95pt;height:15.9pt" o:ole="">
            <v:imagedata r:id="rId19" o:title=""/>
          </v:shape>
          <o:OLEObject Type="Embed" ProgID="Equation.3" ShapeID="_x0000_i1035" DrawAspect="Content" ObjectID="_1683191578" r:id="rId20"/>
        </w:object>
      </w:r>
      <w:r w:rsidRPr="00E43395">
        <w:rPr>
          <w:rFonts w:ascii="Times New Roman" w:hAnsi="Times New Roman" w:cs="Times New Roman"/>
          <w:sz w:val="28"/>
          <w:szCs w:val="28"/>
        </w:rPr>
        <w:t>, поэтому прием</w:t>
      </w:r>
      <w:proofErr w:type="gramEnd"/>
      <w:r w:rsidRPr="00E43395">
        <w:rPr>
          <w:rFonts w:ascii="Times New Roman" w:hAnsi="Times New Roman" w:cs="Times New Roman"/>
          <w:sz w:val="28"/>
          <w:szCs w:val="28"/>
        </w:rPr>
        <w:t xml:space="preserve"> должен выражаться через поврежденную версию сигнала </w:t>
      </w: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500" w:dyaOrig="360">
          <v:shape id="_x0000_i1036" type="#_x0000_t75" style="width:24.3pt;height:17.6pt" o:ole="">
            <v:imagedata r:id="rId11" o:title=""/>
          </v:shape>
          <o:OLEObject Type="Embed" ProgID="Equation.3" ShapeID="_x0000_i1036" DrawAspect="Content" ObjectID="_1683191579" r:id="rId21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, поступающего от передатчика. Принятый сигнал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420" w:dyaOrig="320">
          <v:shape id="_x0000_i1037" type="#_x0000_t75" style="width:20.95pt;height:15.9pt" o:ole="">
            <v:imagedata r:id="rId22" o:title=""/>
          </v:shape>
          <o:OLEObject Type="Embed" ProgID="Equation.3" ShapeID="_x0000_i1037" DrawAspect="Content" ObjectID="_1683191580" r:id="rId23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 можно выразить следующим образом:</w:t>
      </w: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position w:val="-12"/>
          <w:sz w:val="28"/>
          <w:szCs w:val="28"/>
        </w:rPr>
        <w:object w:dxaOrig="2340" w:dyaOrig="360">
          <v:shape id="_x0000_i1038" type="#_x0000_t75" style="width:117.2pt;height:17.6pt" o:ole="">
            <v:imagedata r:id="rId24" o:title=""/>
          </v:shape>
          <o:OLEObject Type="Embed" ProgID="Equation.3" ShapeID="_x0000_i1038" DrawAspect="Content" ObjectID="_1683191581" r:id="rId25"/>
        </w:object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39" type="#_x0000_t75" style="width:51.9pt;height:15.9pt" o:ole="">
            <v:imagedata r:id="rId4" o:title=""/>
          </v:shape>
          <o:OLEObject Type="Embed" ProgID="Equation.3" ShapeID="_x0000_i1039" DrawAspect="Content" ObjectID="_1683191582" r:id="rId26"/>
        </w:object>
      </w:r>
      <w:r w:rsidRPr="00E43395">
        <w:rPr>
          <w:rFonts w:ascii="Times New Roman" w:hAnsi="Times New Roman" w:cs="Times New Roman"/>
          <w:sz w:val="28"/>
          <w:szCs w:val="28"/>
        </w:rPr>
        <w:t>,</w:t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sz w:val="28"/>
          <w:szCs w:val="28"/>
        </w:rPr>
        <w:tab/>
      </w:r>
      <w:r w:rsidRPr="00E43395">
        <w:rPr>
          <w:rFonts w:ascii="Times New Roman" w:hAnsi="Times New Roman" w:cs="Times New Roman"/>
          <w:sz w:val="28"/>
          <w:szCs w:val="28"/>
        </w:rPr>
        <w:tab/>
        <w:t>(1.1)</w:t>
      </w: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 xml:space="preserve">где знак «*» представляет собой операцию свертки, а 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40" type="#_x0000_t75" style="width:21.75pt;height:15.9pt" o:ole="">
            <v:imagedata r:id="rId27" o:title=""/>
          </v:shape>
          <o:OLEObject Type="Embed" ProgID="Equation.3" ShapeID="_x0000_i1040" DrawAspect="Content" ObjectID="_1683191583" r:id="rId28"/>
        </w:object>
      </w:r>
      <w:r w:rsidRPr="00E43395">
        <w:rPr>
          <w:rFonts w:ascii="Times New Roman" w:hAnsi="Times New Roman" w:cs="Times New Roman"/>
          <w:sz w:val="28"/>
          <w:szCs w:val="28"/>
        </w:rPr>
        <w:t>- процесс шума.</w:t>
      </w:r>
    </w:p>
    <w:p w:rsidR="00F708BC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 xml:space="preserve">В обратном направлении входной каскад приемника и/или демодулятор обеспечивают понижение частоты каждого полосового сигнала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420" w:dyaOrig="320">
          <v:shape id="_x0000_i1041" type="#_x0000_t75" style="width:20.95pt;height:15.9pt" o:ole="">
            <v:imagedata r:id="rId22" o:title=""/>
          </v:shape>
          <o:OLEObject Type="Embed" ProgID="Equation.3" ShapeID="_x0000_i1041" DrawAspect="Content" ObjectID="_1683191584" r:id="rId29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. В качестве подготовки к детектированию демодулятор восстанавливает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420" w:dyaOrig="320">
          <v:shape id="_x0000_i1042" type="#_x0000_t75" style="width:20.95pt;height:15.9pt" o:ole="">
            <v:imagedata r:id="rId22" o:title=""/>
          </v:shape>
          <o:OLEObject Type="Embed" ProgID="Equation.3" ShapeID="_x0000_i1042" DrawAspect="Content" ObjectID="_1683191585" r:id="rId30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 в виде оптимального огибающего узкополосного сигнала </w:t>
      </w:r>
      <w:r w:rsidRPr="00E43395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43" type="#_x0000_t75" style="width:21.75pt;height:15.9pt" o:ole="">
            <v:imagedata r:id="rId31" o:title=""/>
          </v:shape>
          <o:OLEObject Type="Embed" ProgID="Equation.3" ShapeID="_x0000_i1043" DrawAspect="Content" ObjectID="_1683191586" r:id="rId32"/>
        </w:object>
      </w:r>
      <w:r w:rsidRPr="00E433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 xml:space="preserve">Некоторые авторы используют термины «демодуляция» и «детектирование» как синонимы. В данной </w:t>
      </w:r>
      <w:r w:rsidR="00F708BC" w:rsidRPr="00E43395">
        <w:rPr>
          <w:rFonts w:ascii="Times New Roman" w:hAnsi="Times New Roman" w:cs="Times New Roman"/>
          <w:sz w:val="28"/>
          <w:szCs w:val="28"/>
        </w:rPr>
        <w:t>работе</w:t>
      </w:r>
      <w:r w:rsidRPr="00E43395">
        <w:rPr>
          <w:rFonts w:ascii="Times New Roman" w:hAnsi="Times New Roman" w:cs="Times New Roman"/>
          <w:sz w:val="28"/>
          <w:szCs w:val="28"/>
        </w:rPr>
        <w:t xml:space="preserve"> под демодуляцией (</w:t>
      </w:r>
      <w:proofErr w:type="spellStart"/>
      <w:r w:rsidRPr="00E43395">
        <w:rPr>
          <w:rFonts w:ascii="Times New Roman" w:hAnsi="Times New Roman" w:cs="Times New Roman"/>
          <w:sz w:val="28"/>
          <w:szCs w:val="28"/>
        </w:rPr>
        <w:t>demodulation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>) подразумевается восстановление сигнала (полосового импульса), а под детектированием (</w:t>
      </w:r>
      <w:proofErr w:type="spellStart"/>
      <w:r w:rsidRPr="00E43395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E43395">
        <w:rPr>
          <w:rFonts w:ascii="Times New Roman" w:hAnsi="Times New Roman" w:cs="Times New Roman"/>
          <w:sz w:val="28"/>
          <w:szCs w:val="28"/>
        </w:rPr>
        <w:t>) - принятие решения относительно цифрового значения этого сигнала.</w:t>
      </w:r>
    </w:p>
    <w:p w:rsidR="00F708BC" w:rsidRPr="00E43395" w:rsidRDefault="00F708BC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95">
        <w:rPr>
          <w:rFonts w:ascii="Times New Roman" w:hAnsi="Times New Roman" w:cs="Times New Roman"/>
          <w:sz w:val="28"/>
          <w:szCs w:val="28"/>
        </w:rPr>
        <w:t>Итоги: на приёмнике информация преобразуется в поток битов. Этот поток битов проходит через этап импульсной модуляции, после которого каждый символ принимает форму полосового сигнала. При необходимости сигнал проходит этап полосовой модуляции</w:t>
      </w:r>
      <w:r w:rsidR="00D93FFA" w:rsidRPr="00E43395">
        <w:rPr>
          <w:rFonts w:ascii="Times New Roman" w:hAnsi="Times New Roman" w:cs="Times New Roman"/>
          <w:sz w:val="28"/>
          <w:szCs w:val="28"/>
        </w:rPr>
        <w:t>, далее передаётся через канал связи. После передачи поступает на приёмник, где проходит этап демодуляции. Полученный в ходе демодуляции полосовой сигнал поступает на детектор (о методах детектирования рассказывается далее). И в итоге поток битов проходит этап форматирования.</w:t>
      </w: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6FFA" w:rsidRPr="00E43395" w:rsidRDefault="008D6FFA" w:rsidP="00E43395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D6FFA" w:rsidRPr="00E43395" w:rsidSect="00E4339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A86A50"/>
    <w:rsid w:val="00014A42"/>
    <w:rsid w:val="00033318"/>
    <w:rsid w:val="0003635C"/>
    <w:rsid w:val="00236414"/>
    <w:rsid w:val="0039701D"/>
    <w:rsid w:val="003F43D7"/>
    <w:rsid w:val="005E2481"/>
    <w:rsid w:val="00653235"/>
    <w:rsid w:val="0067371B"/>
    <w:rsid w:val="0084749E"/>
    <w:rsid w:val="008D6FFA"/>
    <w:rsid w:val="00A64766"/>
    <w:rsid w:val="00A86A50"/>
    <w:rsid w:val="00B43D67"/>
    <w:rsid w:val="00BD0AB8"/>
    <w:rsid w:val="00D61224"/>
    <w:rsid w:val="00D93FFA"/>
    <w:rsid w:val="00DC5246"/>
    <w:rsid w:val="00E43395"/>
    <w:rsid w:val="00E47751"/>
    <w:rsid w:val="00F7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oleObject" Target="embeddings/oleObject14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31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Денис</cp:lastModifiedBy>
  <cp:revision>7</cp:revision>
  <dcterms:created xsi:type="dcterms:W3CDTF">2021-05-08T06:32:00Z</dcterms:created>
  <dcterms:modified xsi:type="dcterms:W3CDTF">2021-05-22T07:18:00Z</dcterms:modified>
</cp:coreProperties>
</file>