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DIKTAT · VORLESEFASSUNG FÜR DIE LEHRKRAFT</w:t>
      </w:r>
    </w:p>
    <w:p>
      <w:pPr>
        <w:spacing w:after="120" w:before="0"/>
      </w:pPr>
      <w:r>
        <w:rPr>
          <w:rFonts w:ascii="Cambria" w:cs="Cambria" w:eastAsia="Cambria" w:hAnsi="Cambria"/>
          <w:b/>
          <w:bCs/>
          <w:color w:val="1E2761"/>
          <w:sz w:val="38"/>
          <w:szCs w:val="38"/>
        </w:rPr>
        <w:t xml:space="preserve">Kafka und sein Vater – Kontext und Fachbegriffe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So läuft das Diktat (ca. 12 Min. + 3 Min. Selbstkontrolle)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1.  Den ganzen Text einmal vorlesen – die Klasse hört nur zu.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2.  Satz für Satz diktieren, an den roten Strichen ‖ kurz pausieren. Satzzeichen nicht ansagen – die Kommas gehören zur Übung.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3.  Den ganzen Text noch einmal vorlesen; die Klasse liest still mit und korrigiert.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4.  Selbstkontrolle über das Whiteboard: Fehler farbig anstreichen, Anzahl unten notieren (Kommafehler extra zählen). Danach die Folie mit den Stolperstellen zeigen.</w:t>
            </w:r>
          </w:p>
        </w:tc>
      </w:tr>
    </w:tbl>
    <w:p>
      <w:pPr>
        <w:spacing w:after="100" w:before="200"/>
      </w:pPr>
      <w:r>
        <w:rPr>
          <w:rFonts w:ascii="Cambria" w:cs="Cambria" w:eastAsia="Cambria" w:hAnsi="Cambria"/>
          <w:b/>
          <w:bCs/>
          <w:color w:val="D9534F"/>
          <w:sz w:val="26"/>
          <w:szCs w:val="26"/>
        </w:rPr>
        <w:t xml:space="preserve">Teil 1 · Kontext</w:t>
      </w:r>
    </w:p>
    <w:p>
      <w:pPr>
        <w:spacing w:after="110" w:before="0" w:line="320"/>
      </w:pPr>
      <w:r>
        <w:rPr>
          <w:rFonts w:ascii="Calibri" w:cs="Calibri" w:eastAsia="Calibri" w:hAnsi="Calibri"/>
          <w:b/>
          <w:bCs/>
          <w:color w:val="5B6B8C"/>
          <w:sz w:val="22"/>
          <w:szCs w:val="22"/>
        </w:rPr>
        <w:t xml:space="preserve">1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Franz Kafka wurde 1883 in Prag geboren.</w:t>
      </w:r>
    </w:p>
    <w:p>
      <w:pPr>
        <w:spacing w:after="110" w:before="0" w:line="320"/>
      </w:pPr>
      <w:r>
        <w:rPr>
          <w:rFonts w:ascii="Calibri" w:cs="Calibri" w:eastAsia="Calibri" w:hAnsi="Calibri"/>
          <w:b/>
          <w:bCs/>
          <w:color w:val="5B6B8C"/>
          <w:sz w:val="22"/>
          <w:szCs w:val="22"/>
        </w:rPr>
        <w:t xml:space="preserve">2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Sein Vater Hermann war ein Kaufmann,</w:t>
      </w:r>
      <w:r>
        <w:rPr>
          <w:rFonts w:ascii="Calibri" w:cs="Calibri" w:eastAsia="Calibri" w:hAnsi="Calibri"/>
          <w:b/>
          <w:bCs/>
          <w:color w:val="D9534F"/>
          <w:sz w:val="28"/>
          <w:szCs w:val="28"/>
        </w:rPr>
        <w:t xml:space="preserve">  ‖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der sich aus ärmlichen Verhältnissen hochgearbeitet hatte.</w:t>
      </w:r>
    </w:p>
    <w:p>
      <w:pPr>
        <w:spacing w:after="110" w:before="0" w:line="320"/>
      </w:pPr>
      <w:r>
        <w:rPr>
          <w:rFonts w:ascii="Calibri" w:cs="Calibri" w:eastAsia="Calibri" w:hAnsi="Calibri"/>
          <w:b/>
          <w:bCs/>
          <w:color w:val="5B6B8C"/>
          <w:sz w:val="22"/>
          <w:szCs w:val="22"/>
        </w:rPr>
        <w:t xml:space="preserve">3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Er erwartete von seinem Sohn,</w:t>
      </w:r>
      <w:r>
        <w:rPr>
          <w:rFonts w:ascii="Calibri" w:cs="Calibri" w:eastAsia="Calibri" w:hAnsi="Calibri"/>
          <w:b/>
          <w:bCs/>
          <w:color w:val="D9534F"/>
          <w:sz w:val="28"/>
          <w:szCs w:val="28"/>
        </w:rPr>
        <w:t xml:space="preserve">  ‖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dass er stark, fleißig und dankbar ist.</w:t>
      </w:r>
    </w:p>
    <w:p>
      <w:pPr>
        <w:spacing w:after="110" w:before="0" w:line="320"/>
      </w:pPr>
      <w:r>
        <w:rPr>
          <w:rFonts w:ascii="Calibri" w:cs="Calibri" w:eastAsia="Calibri" w:hAnsi="Calibri"/>
          <w:b/>
          <w:bCs/>
          <w:color w:val="5B6B8C"/>
          <w:sz w:val="22"/>
          <w:szCs w:val="22"/>
        </w:rPr>
        <w:t xml:space="preserve">4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Im November 1919 schrieb der sechsunddreißigjährige Kafka seinem Vater einen Brief,</w:t>
      </w:r>
      <w:r>
        <w:rPr>
          <w:rFonts w:ascii="Calibri" w:cs="Calibri" w:eastAsia="Calibri" w:hAnsi="Calibri"/>
          <w:b/>
          <w:bCs/>
          <w:color w:val="D9534F"/>
          <w:sz w:val="28"/>
          <w:szCs w:val="28"/>
        </w:rPr>
        <w:t xml:space="preserve">  ‖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der über hundert handschriftliche Seiten lang ist.</w:t>
      </w:r>
    </w:p>
    <w:p>
      <w:pPr>
        <w:spacing w:after="110" w:before="0" w:line="320"/>
      </w:pPr>
      <w:r>
        <w:rPr>
          <w:rFonts w:ascii="Calibri" w:cs="Calibri" w:eastAsia="Calibri" w:hAnsi="Calibri"/>
          <w:b/>
          <w:bCs/>
          <w:color w:val="5B6B8C"/>
          <w:sz w:val="22"/>
          <w:szCs w:val="22"/>
        </w:rPr>
        <w:t xml:space="preserve">5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Darin versucht er zu erklären,</w:t>
      </w:r>
      <w:r>
        <w:rPr>
          <w:rFonts w:ascii="Calibri" w:cs="Calibri" w:eastAsia="Calibri" w:hAnsi="Calibri"/>
          <w:b/>
          <w:bCs/>
          <w:color w:val="D9534F"/>
          <w:sz w:val="28"/>
          <w:szCs w:val="28"/>
        </w:rPr>
        <w:t xml:space="preserve">  ‖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warum er Angst vor ihm hat.</w:t>
      </w:r>
    </w:p>
    <w:p>
      <w:pPr>
        <w:spacing w:after="110" w:before="0" w:line="320"/>
      </w:pPr>
      <w:r>
        <w:rPr>
          <w:rFonts w:ascii="Calibri" w:cs="Calibri" w:eastAsia="Calibri" w:hAnsi="Calibri"/>
          <w:b/>
          <w:bCs/>
          <w:color w:val="5B6B8C"/>
          <w:sz w:val="22"/>
          <w:szCs w:val="22"/>
        </w:rPr>
        <w:t xml:space="preserve">6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Das Besondere daran ist,</w:t>
      </w:r>
      <w:r>
        <w:rPr>
          <w:rFonts w:ascii="Calibri" w:cs="Calibri" w:eastAsia="Calibri" w:hAnsi="Calibri"/>
          <w:b/>
          <w:bCs/>
          <w:color w:val="D9534F"/>
          <w:sz w:val="28"/>
          <w:szCs w:val="28"/>
        </w:rPr>
        <w:t xml:space="preserve">  ‖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dass er schreibt,</w:t>
      </w:r>
      <w:r>
        <w:rPr>
          <w:rFonts w:ascii="Calibri" w:cs="Calibri" w:eastAsia="Calibri" w:hAnsi="Calibri"/>
          <w:b/>
          <w:bCs/>
          <w:color w:val="D9534F"/>
          <w:sz w:val="28"/>
          <w:szCs w:val="28"/>
        </w:rPr>
        <w:t xml:space="preserve">  ‖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weil er mit seinem Vater nicht reden kann.</w:t>
      </w:r>
    </w:p>
    <w:p>
      <w:pPr>
        <w:spacing w:after="110" w:before="0" w:line="320"/>
      </w:pPr>
      <w:r>
        <w:rPr>
          <w:rFonts w:ascii="Calibri" w:cs="Calibri" w:eastAsia="Calibri" w:hAnsi="Calibri"/>
          <w:b/>
          <w:bCs/>
          <w:color w:val="5B6B8C"/>
          <w:sz w:val="22"/>
          <w:szCs w:val="22"/>
        </w:rPr>
        <w:t xml:space="preserve">7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Kafka gab den Brief seiner Mutter,</w:t>
      </w:r>
      <w:r>
        <w:rPr>
          <w:rFonts w:ascii="Calibri" w:cs="Calibri" w:eastAsia="Calibri" w:hAnsi="Calibri"/>
          <w:b/>
          <w:bCs/>
          <w:color w:val="D9534F"/>
          <w:sz w:val="28"/>
          <w:szCs w:val="28"/>
        </w:rPr>
        <w:t xml:space="preserve">  ‖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damit sie ihn weitergibt.</w:t>
      </w:r>
    </w:p>
    <w:p>
      <w:pPr>
        <w:spacing w:after="110" w:before="0" w:line="320"/>
      </w:pPr>
      <w:r>
        <w:rPr>
          <w:rFonts w:ascii="Calibri" w:cs="Calibri" w:eastAsia="Calibri" w:hAnsi="Calibri"/>
          <w:b/>
          <w:bCs/>
          <w:color w:val="5B6B8C"/>
          <w:sz w:val="22"/>
          <w:szCs w:val="22"/>
        </w:rPr>
        <w:t xml:space="preserve">8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Sie tat das aber nicht,</w:t>
      </w:r>
      <w:r>
        <w:rPr>
          <w:rFonts w:ascii="Calibri" w:cs="Calibri" w:eastAsia="Calibri" w:hAnsi="Calibri"/>
          <w:b/>
          <w:bCs/>
          <w:color w:val="D9534F"/>
          <w:sz w:val="28"/>
          <w:szCs w:val="28"/>
        </w:rPr>
        <w:t xml:space="preserve">  ‖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sodass der Vater ihn nie gelesen hat.</w:t>
      </w:r>
    </w:p>
    <w:p>
      <w:pPr>
        <w:spacing w:after="110" w:before="0" w:line="320"/>
      </w:pPr>
      <w:r>
        <w:rPr>
          <w:rFonts w:ascii="Calibri" w:cs="Calibri" w:eastAsia="Calibri" w:hAnsi="Calibri"/>
          <w:b/>
          <w:bCs/>
          <w:color w:val="5B6B8C"/>
          <w:sz w:val="22"/>
          <w:szCs w:val="22"/>
        </w:rPr>
        <w:t xml:space="preserve">9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Veröffentlicht wurde der Brief erst nach Kafkas Tod.</w:t>
      </w:r>
    </w:p>
    <w:p>
      <w:pPr>
        <w:spacing w:after="100" w:before="160"/>
      </w:pPr>
      <w:r>
        <w:rPr>
          <w:rFonts w:ascii="Cambria" w:cs="Cambria" w:eastAsia="Cambria" w:hAnsi="Cambria"/>
          <w:b/>
          <w:bCs/>
          <w:color w:val="D9534F"/>
          <w:sz w:val="26"/>
          <w:szCs w:val="26"/>
        </w:rPr>
        <w:t xml:space="preserve">Teil 2 · Fachbegriffe</w:t>
      </w:r>
    </w:p>
    <w:p>
      <w:pPr>
        <w:spacing w:after="110" w:before="0" w:line="320"/>
      </w:pPr>
      <w:r>
        <w:rPr>
          <w:rFonts w:ascii="Calibri" w:cs="Calibri" w:eastAsia="Calibri" w:hAnsi="Calibri"/>
          <w:b/>
          <w:bCs/>
          <w:color w:val="5B6B8C"/>
          <w:sz w:val="22"/>
          <w:szCs w:val="22"/>
        </w:rPr>
        <w:t xml:space="preserve">10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Nach Paul Watzlawick ist zwischenmenschliche Kommunikation entweder symmetrisch oder komplementär.</w:t>
      </w:r>
    </w:p>
    <w:p>
      <w:pPr>
        <w:spacing w:after="110" w:before="0" w:line="320"/>
      </w:pPr>
      <w:r>
        <w:rPr>
          <w:rFonts w:ascii="Calibri" w:cs="Calibri" w:eastAsia="Calibri" w:hAnsi="Calibri"/>
          <w:b/>
          <w:bCs/>
          <w:color w:val="5B6B8C"/>
          <w:sz w:val="22"/>
          <w:szCs w:val="22"/>
        </w:rPr>
        <w:t xml:space="preserve">11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Symmetrisch ist sie,</w:t>
      </w:r>
      <w:r>
        <w:rPr>
          <w:rFonts w:ascii="Calibri" w:cs="Calibri" w:eastAsia="Calibri" w:hAnsi="Calibri"/>
          <w:b/>
          <w:bCs/>
          <w:color w:val="D9534F"/>
          <w:sz w:val="28"/>
          <w:szCs w:val="28"/>
        </w:rPr>
        <w:t xml:space="preserve">  ‖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wenn die Beziehung auf Gleichheit beruht</w:t>
      </w:r>
      <w:r>
        <w:rPr>
          <w:rFonts w:ascii="Calibri" w:cs="Calibri" w:eastAsia="Calibri" w:hAnsi="Calibri"/>
          <w:b/>
          <w:bCs/>
          <w:color w:val="D9534F"/>
          <w:sz w:val="28"/>
          <w:szCs w:val="28"/>
        </w:rPr>
        <w:t xml:space="preserve">  ‖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und beide Partner auf derselben Stufe stehen.</w:t>
      </w:r>
    </w:p>
    <w:p>
      <w:pPr>
        <w:spacing w:after="110" w:before="0" w:line="320"/>
      </w:pPr>
      <w:r>
        <w:rPr>
          <w:rFonts w:ascii="Calibri" w:cs="Calibri" w:eastAsia="Calibri" w:hAnsi="Calibri"/>
          <w:b/>
          <w:bCs/>
          <w:color w:val="5B6B8C"/>
          <w:sz w:val="22"/>
          <w:szCs w:val="22"/>
        </w:rPr>
        <w:t xml:space="preserve">12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Komplementär ist sie,</w:t>
      </w:r>
      <w:r>
        <w:rPr>
          <w:rFonts w:ascii="Calibri" w:cs="Calibri" w:eastAsia="Calibri" w:hAnsi="Calibri"/>
          <w:b/>
          <w:bCs/>
          <w:color w:val="D9534F"/>
          <w:sz w:val="28"/>
          <w:szCs w:val="28"/>
        </w:rPr>
        <w:t xml:space="preserve">  ‖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wenn die Beziehung auf Unterschiedlichkeit beruht:</w:t>
      </w:r>
      <w:r>
        <w:rPr>
          <w:rFonts w:ascii="Calibri" w:cs="Calibri" w:eastAsia="Calibri" w:hAnsi="Calibri"/>
          <w:b/>
          <w:bCs/>
          <w:color w:val="D9534F"/>
          <w:sz w:val="28"/>
          <w:szCs w:val="28"/>
        </w:rPr>
        <w:t xml:space="preserve">  ‖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Einer ist überlegen,</w:t>
      </w:r>
      <w:r>
        <w:rPr>
          <w:rFonts w:ascii="Calibri" w:cs="Calibri" w:eastAsia="Calibri" w:hAnsi="Calibri"/>
          <w:b/>
          <w:bCs/>
          <w:color w:val="D9534F"/>
          <w:sz w:val="28"/>
          <w:szCs w:val="28"/>
        </w:rPr>
        <w:t xml:space="preserve">  ‖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der andere ist unterlegen.</w:t>
      </w:r>
    </w:p>
    <w:p>
      <w:pPr>
        <w:spacing w:after="110" w:before="0" w:line="320"/>
      </w:pPr>
      <w:r>
        <w:rPr>
          <w:rFonts w:ascii="Calibri" w:cs="Calibri" w:eastAsia="Calibri" w:hAnsi="Calibri"/>
          <w:b/>
          <w:bCs/>
          <w:color w:val="5B6B8C"/>
          <w:sz w:val="22"/>
          <w:szCs w:val="22"/>
        </w:rPr>
        <w:t xml:space="preserve">13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Wird dieses Verhältnis so starr,</w:t>
      </w:r>
      <w:r>
        <w:rPr>
          <w:rFonts w:ascii="Calibri" w:cs="Calibri" w:eastAsia="Calibri" w:hAnsi="Calibri"/>
          <w:b/>
          <w:bCs/>
          <w:color w:val="D9534F"/>
          <w:sz w:val="28"/>
          <w:szCs w:val="28"/>
        </w:rPr>
        <w:t xml:space="preserve">  ‖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dass niemand die Rolle wechseln kann,</w:t>
      </w:r>
      <w:r>
        <w:rPr>
          <w:rFonts w:ascii="Calibri" w:cs="Calibri" w:eastAsia="Calibri" w:hAnsi="Calibri"/>
          <w:b/>
          <w:bCs/>
          <w:color w:val="D9534F"/>
          <w:sz w:val="28"/>
          <w:szCs w:val="28"/>
        </w:rPr>
        <w:t xml:space="preserve">  ‖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ist kein Gespräch auf Augenhöhe mehr möglich.</w:t>
      </w:r>
    </w:p>
    <w:p>
      <w:pPr>
        <w:spacing w:after="110" w:before="0" w:line="320"/>
      </w:pPr>
      <w:r>
        <w:rPr>
          <w:rFonts w:ascii="Calibri" w:cs="Calibri" w:eastAsia="Calibri" w:hAnsi="Calibri"/>
          <w:b/>
          <w:bCs/>
          <w:color w:val="5B6B8C"/>
          <w:sz w:val="22"/>
          <w:szCs w:val="22"/>
        </w:rPr>
        <w:t xml:space="preserve">14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Von einem Generationenkonflikt spricht man,</w:t>
      </w:r>
      <w:r>
        <w:rPr>
          <w:rFonts w:ascii="Calibri" w:cs="Calibri" w:eastAsia="Calibri" w:hAnsi="Calibri"/>
          <w:b/>
          <w:bCs/>
          <w:color w:val="D9534F"/>
          <w:sz w:val="28"/>
          <w:szCs w:val="28"/>
        </w:rPr>
        <w:t xml:space="preserve">  ‖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wenn Eltern und Kinder unterschiedliche Werte, Erfahrungen und Erwartungen haben</w:t>
      </w:r>
      <w:r>
        <w:rPr>
          <w:rFonts w:ascii="Calibri" w:cs="Calibri" w:eastAsia="Calibri" w:hAnsi="Calibri"/>
          <w:b/>
          <w:bCs/>
          <w:color w:val="D9534F"/>
          <w:sz w:val="28"/>
          <w:szCs w:val="28"/>
        </w:rPr>
        <w:t xml:space="preserve">  ‖  </w:t>
      </w:r>
      <w:r>
        <w:rPr>
          <w:rFonts w:ascii="Cambria" w:cs="Cambria" w:eastAsia="Cambria" w:hAnsi="Cambria"/>
          <w:color w:val="000000"/>
          <w:sz w:val="26"/>
          <w:szCs w:val="26"/>
        </w:rPr>
        <w:t xml:space="preserve">und sich deshalb nicht verstehen.</w:t>
      </w:r>
    </w:p>
    <w:p>
      <w:pPr>
        <w:pageBreakBefore/>
        <w:spacing w:after="100" w:before="0"/>
      </w:pPr>
      <w:r>
        <w:rPr>
          <w:rFonts w:ascii="Cambria" w:cs="Cambria" w:eastAsia="Cambria" w:hAnsi="Cambria"/>
          <w:b/>
          <w:bCs/>
          <w:color w:val="1E2761"/>
          <w:sz w:val="26"/>
          <w:szCs w:val="26"/>
        </w:rPr>
        <w:t xml:space="preserve">Stolperstellen im Überblick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color w:val="D9534F"/>
          <w:sz w:val="22"/>
          <w:szCs w:val="22"/>
        </w:rPr>
        <w:t xml:space="preserve">das oder dass?: 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„dass“ leitet einen Nebensatz ein und lässt sich nicht durch „dieses“ oder „welches“ ersetzen.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5B6B8C"/>
          <w:sz w:val="21"/>
          <w:szCs w:val="21"/>
        </w:rPr>
        <w:t xml:space="preserve">•  … erwartete von seinem Sohn, dass er stark … ist.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5B6B8C"/>
          <w:sz w:val="21"/>
          <w:szCs w:val="21"/>
        </w:rPr>
        <w:t xml:space="preserve">•  Das Besondere daran ist, dass er schreibt …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5B6B8C"/>
          <w:sz w:val="21"/>
          <w:szCs w:val="21"/>
        </w:rPr>
        <w:t xml:space="preserve">•  Sie tat das aber nicht …  (das = dieses)</w:t>
      </w:r>
    </w:p>
    <w:p>
      <w:pPr>
        <w:spacing w:after="6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color w:val="D9534F"/>
          <w:sz w:val="22"/>
          <w:szCs w:val="22"/>
        </w:rPr>
        <w:t xml:space="preserve">Komma vor Nebensätzen: 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Vor dass, weil, wenn, damit, sodass, warum und vor Relativsätzen (der, die, das) steht ein Komma.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5B6B8C"/>
          <w:sz w:val="21"/>
          <w:szCs w:val="21"/>
        </w:rPr>
        <w:t xml:space="preserve">•  … einen Brief, der über hundert … Seiten lang ist.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5B6B8C"/>
          <w:sz w:val="21"/>
          <w:szCs w:val="21"/>
        </w:rPr>
        <w:t xml:space="preserve">•  … zu erklären, warum er Angst vor ihm hat.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5B6B8C"/>
          <w:sz w:val="21"/>
          <w:szCs w:val="21"/>
        </w:rPr>
        <w:t xml:space="preserve">•  … der Mutter, damit sie ihn weitergibt.</w:t>
      </w:r>
    </w:p>
    <w:p>
      <w:pPr>
        <w:spacing w:after="6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color w:val="D9534F"/>
          <w:sz w:val="22"/>
          <w:szCs w:val="22"/>
        </w:rPr>
        <w:t xml:space="preserve">Groß oder klein?: 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Nominalisierte Adjektive groß, Zahlwörter und Zahladjektive klein und zusammen.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5B6B8C"/>
          <w:sz w:val="21"/>
          <w:szCs w:val="21"/>
        </w:rPr>
        <w:t xml:space="preserve">•  groß: das Besondere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5B6B8C"/>
          <w:sz w:val="21"/>
          <w:szCs w:val="21"/>
        </w:rPr>
        <w:t xml:space="preserve">•  klein: der sechsunddreißigjährige Kafka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5B6B8C"/>
          <w:sz w:val="21"/>
          <w:szCs w:val="21"/>
        </w:rPr>
        <w:t xml:space="preserve">•  klein: über hundert Seiten  ·  einer … der andere</w:t>
      </w:r>
    </w:p>
    <w:p>
      <w:pPr>
        <w:spacing w:after="6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color w:val="D9534F"/>
          <w:sz w:val="22"/>
          <w:szCs w:val="22"/>
        </w:rPr>
        <w:t xml:space="preserve">Fachwörter: 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Diese Wörter müssen sitzen – sie kommen in jeder Analyse vor.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5B6B8C"/>
          <w:sz w:val="21"/>
          <w:szCs w:val="21"/>
        </w:rPr>
        <w:t xml:space="preserve">•  symmetrisch  ·  komplementär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5B6B8C"/>
          <w:sz w:val="21"/>
          <w:szCs w:val="21"/>
        </w:rPr>
        <w:t xml:space="preserve">•  Generationenkonflikt  ·  Watzlawick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5B6B8C"/>
          <w:sz w:val="21"/>
          <w:szCs w:val="21"/>
        </w:rPr>
        <w:t xml:space="preserve">•  handschriftlich  ·  veröffentlicht</w:t>
      </w:r>
    </w:p>
    <w:p>
      <w:pPr>
        <w:spacing w:after="6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Zur Information: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Teil 1 hat 106 Wörter, Teil 2 hat 80 Wörter. Das Diktat deckt zugleich die vorgemerkten Fachbegriffe ab, die in der Stunde gebraucht werden (komplementär, symmetrisch, Generationenkonflikt).</w:t>
            </w:r>
          </w:p>
        </w:tc>
      </w:tr>
    </w:tbl>
    <w:sectPr>
      <w:footerReference w:type="default" r:id="rId7"/>
      <w:pgSz w:w="11906" w:h="16838" w:orient="portrait"/>
      <w:pgMar w:top="900" w:right="850" w:bottom="800" w:left="850" w:header="708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B8C"/>
        <w:sz w:val="16"/>
        <w:szCs w:val="16"/>
      </w:rPr>
      <w:t xml:space="preserve">Diktat · Kafka und sein Vater · Seite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2026-10-04T16:54:01.307Z</dcterms:created>
  <dcterms:modified xsi:type="dcterms:W3CDTF">2026-10-04T16:54:01.307Z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