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7"/>
          <w:szCs w:val="17"/>
        </w:rPr>
        <w:t xml:space="preserve">MINI-DIKTAT · VORLESEFASSUNG FÜR DIE LEHRKRAFT</w:t>
      </w:r>
    </w:p>
    <w:p>
      <w:pPr>
        <w:spacing w:after="120" w:before="0"/>
      </w:pPr>
      <w:r>
        <w:rPr>
          <w:rFonts w:ascii="Cambria" w:cs="Cambria" w:eastAsia="Cambria" w:hAnsi="Cambria"/>
          <w:b/>
          <w:bCs/>
          <w:color w:val="1E2761"/>
          <w:sz w:val="38"/>
          <w:szCs w:val="38"/>
        </w:rPr>
        <w:t xml:space="preserve">Der Appell – offen und verdeckt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Ablauf (ca. 5 Min.)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1. Ganz vorlesen – nur zuhören.  2. Satz für Satz diktieren, an ‖ kurz pausieren, Satzzeichen nicht ansagen.  3. Noch einmal vorlesen.  4. Selbstkontrolle mit Folie 4: Fehler farbig anstreichen und zählen.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pacing w:after="160" w:before="0" w:line="360"/>
      </w:pPr>
      <w:r>
        <w:rPr>
          <w:rFonts w:ascii="Calibri" w:cs="Calibri" w:eastAsia="Calibri" w:hAnsi="Calibri"/>
          <w:b/>
          <w:bCs/>
          <w:color w:val="5B6B8C"/>
          <w:sz w:val="24"/>
          <w:szCs w:val="24"/>
        </w:rPr>
        <w:t xml:space="preserve">1  </w:t>
      </w:r>
      <w:r>
        <w:rPr>
          <w:rFonts w:ascii="Cambria" w:cs="Cambria" w:eastAsia="Cambria" w:hAnsi="Cambria"/>
          <w:color w:val="000000"/>
          <w:sz w:val="30"/>
          <w:szCs w:val="30"/>
        </w:rPr>
        <w:t xml:space="preserve">Der Appell ist eine der vier Seiten einer Nachricht.</w:t>
      </w:r>
    </w:p>
    <w:p>
      <w:pPr>
        <w:spacing w:after="160" w:before="0" w:line="360"/>
      </w:pPr>
      <w:r>
        <w:rPr>
          <w:rFonts w:ascii="Calibri" w:cs="Calibri" w:eastAsia="Calibri" w:hAnsi="Calibri"/>
          <w:b/>
          <w:bCs/>
          <w:color w:val="5B6B8C"/>
          <w:sz w:val="24"/>
          <w:szCs w:val="24"/>
        </w:rPr>
        <w:t xml:space="preserve">2  </w:t>
      </w:r>
      <w:r>
        <w:rPr>
          <w:rFonts w:ascii="Cambria" w:cs="Cambria" w:eastAsia="Cambria" w:hAnsi="Cambria"/>
          <w:color w:val="000000"/>
          <w:sz w:val="30"/>
          <w:szCs w:val="30"/>
        </w:rPr>
        <w:t xml:space="preserve">Mit ihm will der Sender erreichen,</w:t>
      </w:r>
      <w:r>
        <w:rPr>
          <w:rFonts w:ascii="Calibri" w:cs="Calibri" w:eastAsia="Calibri" w:hAnsi="Calibri"/>
          <w:b/>
          <w:bCs/>
          <w:color w:val="D9534F"/>
          <w:sz w:val="30"/>
          <w:szCs w:val="30"/>
        </w:rPr>
        <w:t xml:space="preserve">  ‖  </w:t>
      </w:r>
      <w:r>
        <w:rPr>
          <w:rFonts w:ascii="Cambria" w:cs="Cambria" w:eastAsia="Cambria" w:hAnsi="Cambria"/>
          <w:color w:val="000000"/>
          <w:sz w:val="30"/>
          <w:szCs w:val="30"/>
        </w:rPr>
        <w:t xml:space="preserve">dass der Empfänger etwas tut, denkt oder fühlt.</w:t>
      </w:r>
    </w:p>
    <w:p>
      <w:pPr>
        <w:spacing w:after="160" w:before="0" w:line="360"/>
      </w:pPr>
      <w:r>
        <w:rPr>
          <w:rFonts w:ascii="Calibri" w:cs="Calibri" w:eastAsia="Calibri" w:hAnsi="Calibri"/>
          <w:b/>
          <w:bCs/>
          <w:color w:val="5B6B8C"/>
          <w:sz w:val="24"/>
          <w:szCs w:val="24"/>
        </w:rPr>
        <w:t xml:space="preserve">3  </w:t>
      </w:r>
      <w:r>
        <w:rPr>
          <w:rFonts w:ascii="Cambria" w:cs="Cambria" w:eastAsia="Cambria" w:hAnsi="Cambria"/>
          <w:color w:val="000000"/>
          <w:sz w:val="30"/>
          <w:szCs w:val="30"/>
        </w:rPr>
        <w:t xml:space="preserve">Ein offener Appell wird direkt ausgesprochen,</w:t>
      </w:r>
      <w:r>
        <w:rPr>
          <w:rFonts w:ascii="Calibri" w:cs="Calibri" w:eastAsia="Calibri" w:hAnsi="Calibri"/>
          <w:b/>
          <w:bCs/>
          <w:color w:val="D9534F"/>
          <w:sz w:val="30"/>
          <w:szCs w:val="30"/>
        </w:rPr>
        <w:t xml:space="preserve">  ‖  </w:t>
      </w:r>
      <w:r>
        <w:rPr>
          <w:rFonts w:ascii="Cambria" w:cs="Cambria" w:eastAsia="Cambria" w:hAnsi="Cambria"/>
          <w:color w:val="000000"/>
          <w:sz w:val="30"/>
          <w:szCs w:val="30"/>
        </w:rPr>
        <w:t xml:space="preserve">zum Beispiel als Bitte.</w:t>
      </w:r>
    </w:p>
    <w:p>
      <w:pPr>
        <w:spacing w:after="160" w:before="0" w:line="360"/>
      </w:pPr>
      <w:r>
        <w:rPr>
          <w:rFonts w:ascii="Calibri" w:cs="Calibri" w:eastAsia="Calibri" w:hAnsi="Calibri"/>
          <w:b/>
          <w:bCs/>
          <w:color w:val="5B6B8C"/>
          <w:sz w:val="24"/>
          <w:szCs w:val="24"/>
        </w:rPr>
        <w:t xml:space="preserve">4  </w:t>
      </w:r>
      <w:r>
        <w:rPr>
          <w:rFonts w:ascii="Cambria" w:cs="Cambria" w:eastAsia="Cambria" w:hAnsi="Cambria"/>
          <w:color w:val="000000"/>
          <w:sz w:val="30"/>
          <w:szCs w:val="30"/>
        </w:rPr>
        <w:t xml:space="preserve">Ein verdeckter Appell versteckt sich</w:t>
      </w:r>
      <w:r>
        <w:rPr>
          <w:rFonts w:ascii="Calibri" w:cs="Calibri" w:eastAsia="Calibri" w:hAnsi="Calibri"/>
          <w:b/>
          <w:bCs/>
          <w:color w:val="D9534F"/>
          <w:sz w:val="30"/>
          <w:szCs w:val="30"/>
        </w:rPr>
        <w:t xml:space="preserve">  ‖  </w:t>
      </w:r>
      <w:r>
        <w:rPr>
          <w:rFonts w:ascii="Cambria" w:cs="Cambria" w:eastAsia="Cambria" w:hAnsi="Cambria"/>
          <w:color w:val="000000"/>
          <w:sz w:val="30"/>
          <w:szCs w:val="30"/>
        </w:rPr>
        <w:t xml:space="preserve">in einem Wunsch, einer Frage oder einer Beschreibung.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Stolperstellen (vorher kurz an die Tafel: Appell · dass · Empfänger)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Appell: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zwei p, zwei l – und groß, weil Nomen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dass: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leitet den Nebensatz ein: „…, dass der Empfänger …“ – davor ein Komma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Empfänger · ausgesprochen · versteckt: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ä in Empfänger (von empfangen); ck in versteckt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Aufzählung: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Komma zwischen „tut, denkt oder fühlt“ – aber keins vor „oder“</w:t>
      </w:r>
    </w:p>
    <w:p>
      <w:pPr>
        <w:spacing w:after="60" w:before="160"/>
      </w:pPr>
      <w:r>
        <w:rPr>
          <w:rFonts w:ascii="Calibri" w:cs="Calibri" w:eastAsia="Calibri" w:hAnsi="Calibri"/>
          <w:i/>
          <w:iCs/>
          <w:color w:val="5B6B8C"/>
          <w:sz w:val="19"/>
          <w:szCs w:val="19"/>
        </w:rPr>
        <w:t xml:space="preserve">Umfang: 46 Wörter – bewusst kurz.</w:t>
      </w:r>
    </w:p>
    <w:sectPr>
      <w:footerReference w:type="default" r:id="rId7"/>
      <w:pgSz w:w="11906" w:h="16838" w:orient="portrait"/>
      <w:pgMar w:top="900" w:right="850" w:bottom="80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Mini-Diktat · Der Appell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2026-10-12T18:06:15.020Z</dcterms:created>
  <dcterms:modified xsi:type="dcterms:W3CDTF">2026-10-12T18:06:15.020Z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