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TAFELBILD IM ENDSTAND · </w:t>
      </w:r>
      <w:r>
        <w:rPr>
          <w:rFonts w:ascii="Calibri" w:cs="Calibri" w:eastAsia="Calibri" w:hAnsi="Calibri"/>
          <w:color w:val="5B6B8C"/>
          <w:sz w:val="17"/>
          <w:szCs w:val="17"/>
        </w:rPr>
        <w:t xml:space="preserve">① Einstieg · ② nach Auftrag 1 · ③ nach Auftrag 2 im Unterrichtsgespräch · ④ vor dem Schreiben · ⑤ nach der Reflexion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69"/>
        <w:gridCol w:w="7669"/>
      </w:tblGrid>
      <w:tr>
        <w:trPr>
          <w:cantSplit/>
        </w:trPr>
        <w:tc>
          <w:tcPr>
            <w:tcW w:type="dxa" w:w="15338"/>
            <w:gridSpan w:val="2"/>
            <w:tcBorders>
              <w:top w:val="none" w:color="FFFFFF" w:sz="0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F3F1EA"/>
                <w:sz w:val="32"/>
                <w:szCs w:val="32"/>
              </w:rPr>
              <w:t xml:space="preserve">Franz Kafka: „Brief an den Vater“ (1919) – Worum bittet Kafka?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C9C3A8"/>
                <w:sz w:val="19"/>
                <w:szCs w:val="19"/>
              </w:rPr>
              <w:t xml:space="preserve">Auszug S. 3 · 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Fokus: der Appell – die Seite, mit der der Sender etwas erreichen will</w:t>
            </w:r>
          </w:p>
        </w:tc>
      </w:tr>
      <w:tr>
        <w:trPr>
          <w:cantSplit/>
          <w:trHeight w:val="700" w:hRule="atLeast"/>
        </w:trPr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① Vermutungen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i/>
                <w:iCs/>
                <w:color w:val="C9C3A8"/>
                <w:sz w:val="19"/>
                <w:szCs w:val="19"/>
              </w:rPr>
              <w:t xml:space="preserve">(Antworten der Klasse auf „Worum bittet Kafka?“)</w:t>
            </w:r>
          </w:p>
        </w:tc>
        <w:tc>
          <w:tcPr>
            <w:tcW w:type="dxa" w:w="7669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② Kernbotschaft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 bittet seinen Vater, ihm sein Verhalten nicht als Bosheit vorzuwerfen – als Kind hätte er nur Freundlichkeit gebraucht.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3A5A48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③ Analyse: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Kafkas Nachricht im Kommunikationsquadrat – Schwerpunkt Appell</w:t>
            </w:r>
          </w:p>
        </w:tc>
      </w:tr>
      <w:tr>
        <w:trPr>
          <w:cantSplit/>
          <w:trHeight w:val="9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3F1EA"/>
                <w:sz w:val="24"/>
                <w:szCs w:val="24"/>
              </w:rPr>
              <w:t xml:space="preserve">Sachinhalt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sagt er über die Sache?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war ein ängstliches Kind, aber nicht schwer zu lenken (Z. 5–8).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9FD3A8"/>
                <w:sz w:val="24"/>
                <w:szCs w:val="24"/>
              </w:rPr>
              <w:t xml:space="preserve">Selbstkundgabe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zeigt er von sich?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fühle mich zu Unrecht für böse gehalten.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habe Angst vor Deinen Vorwürfen.</w:t>
            </w:r>
          </w:p>
        </w:tc>
      </w:tr>
      <w:tr>
        <w:trPr>
          <w:cantSplit/>
          <w:trHeight w:val="1300" w:hRule="atLeast"/>
        </w:trPr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C3F0"/>
                <w:sz w:val="24"/>
                <w:szCs w:val="24"/>
              </w:rPr>
              <w:t xml:space="preserve">Beziehung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Wie steht er zum Vater?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„niemals … an eine Schuld Deinerseits“ (Z. 2):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Ich klage Dich nicht an – Du bist der Mächtige.</w:t>
            </w:r>
          </w:p>
        </w:tc>
        <w:tc>
          <w:tcPr>
            <w:tcW w:type="dxa" w:w="7669"/>
            <w:tcBorders>
              <w:top w:val="single" w:color="6E8C7A" w:sz="6"/>
              <w:left w:val="single" w:color="6E8C7A" w:sz="6"/>
              <w:bottom w:val="single" w:color="6E8C7A" w:sz="6"/>
              <w:right w:val="single" w:color="6E8C7A" w:sz="6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4"/>
                <w:szCs w:val="24"/>
              </w:rPr>
              <w:t xml:space="preserve">APPELL</w:t>
            </w:r>
            <w:r>
              <w:rPr>
                <w:rFonts w:ascii="Calibri" w:cs="Calibri" w:eastAsia="Calibri" w:hAnsi="Calibri"/>
                <w:i/>
                <w:iCs/>
                <w:color w:val="C9C3A8"/>
                <w:sz w:val="18"/>
                <w:szCs w:val="18"/>
              </w:rPr>
              <w:t xml:space="preserve">   Was soll der Vater tun?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offen: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„bitte, nicht zu vergessen“ (Z. 1) · „sollst Du aufhören“ (Z. 3)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Halte mich nicht für böse!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verdeckt: </w:t>
            </w:r>
            <w:r>
              <w:rPr>
                <w:rFonts w:ascii="Calibri" w:cs="Calibri" w:eastAsia="Calibri" w:hAnsi="Calibri"/>
                <w:i/>
                <w:iCs/>
                <w:color w:val="F3F1EA"/>
                <w:sz w:val="21"/>
                <w:szCs w:val="21"/>
              </w:rPr>
              <w:t xml:space="preserve">„ein freundliches Wort, ein stilles Bei-der-Hand-Nehmen, ein guter Blick“ (Z. 8 f.)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  → Sei freundlich zu mir!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29A8E"/>
                <w:sz w:val="21"/>
                <w:szCs w:val="21"/>
              </w:rPr>
              <w:t xml:space="preserve">abgesichert: </w:t>
            </w:r>
            <w:r>
              <w:rPr>
                <w:rFonts w:ascii="Calibri" w:cs="Calibri" w:eastAsia="Calibri" w:hAnsi="Calibri"/>
                <w:color w:val="F3F1EA"/>
                <w:sz w:val="21"/>
                <w:szCs w:val="21"/>
              </w:rPr>
              <w:t xml:space="preserve">vorsichtig, höflich, ohne Vorwurf – aus Furcht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single" w:color="6E8C7A" w:sz="6"/>
              <w:right w:val="none" w:color="FFFFFF" w:sz="0"/>
            </w:tcBorders>
            <w:shd w:fill="2E4A3B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④ Transfer – Rede an den Vater: </w:t>
            </w:r>
            <w:r>
              <w:rPr>
                <w:rFonts w:ascii="Calibri" w:cs="Calibri" w:eastAsia="Calibri" w:hAnsi="Calibri"/>
                <w:color w:val="F3F1EA"/>
                <w:sz w:val="20"/>
                <w:szCs w:val="20"/>
              </w:rPr>
              <w:t xml:space="preserve">1 Anrede  ·  2 Ich-Botschaften  ·  3 Offener Appell  ·  4 Bezug zum Text  ·  5 Respektvoller Ton</w:t>
            </w:r>
          </w:p>
        </w:tc>
      </w:tr>
      <w:tr>
        <w:trPr>
          <w:cantSplit/>
        </w:trPr>
        <w:tc>
          <w:tcPr>
            <w:tcW w:type="dxa" w:w="15338"/>
            <w:gridSpan w:val="2"/>
            <w:tcBorders>
              <w:top w:val="single" w:color="6E8C7A" w:sz="6"/>
              <w:left w:val="none" w:color="FFFFFF" w:sz="0"/>
              <w:bottom w:val="none" w:color="FFFFFF" w:sz="0"/>
              <w:right w:val="none" w:color="FFFFFF" w:sz="0"/>
            </w:tcBorders>
            <w:shd w:fill="3A5A48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5D76E"/>
                <w:sz w:val="22"/>
                <w:szCs w:val="22"/>
              </w:rPr>
              <w:t xml:space="preserve">⑤ Merksatz: </w:t>
            </w:r>
            <w:r>
              <w:rPr>
                <w:rFonts w:ascii="Calibri" w:cs="Calibri" w:eastAsia="Calibri" w:hAnsi="Calibri"/>
                <w:b/>
                <w:bCs/>
                <w:color w:val="F3F1EA"/>
                <w:sz w:val="21"/>
                <w:szCs w:val="21"/>
              </w:rPr>
              <w:t xml:space="preserve">Kafka appelliert vorsichtig und verdeckt – aus Furcht vor dem Vater. Ein offener Appell mit Ich-Botschaft sagt klar, was er braucht.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ABLAUF DER STUNDE (45 MIN.)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Ablauf und Impulse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8"/>
          <w:szCs w:val="18"/>
        </w:rPr>
        <w:t xml:space="preserve">Phasenfolge nach dem Muster der Mentorin: Auszug → Information → Vorarbeit → Analyse mit Visualisierung → Transfer → Reflexion. Jede Phase hat ein eigenes Produkt (rechts: was danach an der Tafel steht).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1900"/>
        <w:gridCol w:w="7000"/>
        <w:gridCol w:w="3088"/>
        <w:gridCol w:w="2400"/>
      </w:tblGrid>
      <w:tr>
        <w:trPr>
          <w:cantSplit/>
          <w:trHeight w:val="360" w:hRule="atLeast"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Ihre Impulse / was passiert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Tafel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0–4'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Einstieg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Kontext vom Arbeitsblatt vorlesen, dann den Auszug (Folie 1, Klasse liest mit). Impuls (Folie 2): „Worum bittet Kafka seinen Vater?“ Zwei, drei spontane Antworten – nicht bewerten.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① Vermutungen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AB, Folie 1–2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4–9'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Information: Mini-Diktat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 steht. Ganz vorlesen, Satz für Satz diktieren (Pausen an ‖), noch einmal vorlesen. Selbstkontrolle mit Folie 4, Fehler zählen, Stolperstellen kurz zeigen.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–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Vorlesefassung, Folie 3–4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9–13'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Vorarbeit (allein)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Auftrag 1 (Folie 5): Kernbotschaft in einem Satz, „Kafka bittet seinen Vater, …“. Zwei Sätze vorlesen lassen, den treffendsten anschreiben. Impuls: „Stimmt das mit unseren Vermutungen überein?“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② Kernbotschaft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5,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13–23'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Analyse (6' allein, 4' Gespräch)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Auftrag 2 (Folie 6): drei Leitfragen, jeweils offen oder verdeckt? Danach Frage für Frage im Unterrichtsgespräch, Ergebnisse ins Quadrat. Impulse: „Welches Wort zeigt, dass Kafka etwas will?“ · „Was soll der Vater mit ‚freundliches Wort, Hand, Blick‘ anfangen?“ · „Warum betont Kafka, dass der Vater keine Schuld hat?“ → Furcht.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③ Quadrat, Appell zuletzt und groß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6,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23–38'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Transfer (allein)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Überleitung: „Max Brods Brief hat gewirkt – der Vater hört zu. Jetzt spricht Franz selbst, und zwar offen.“ Auftrag und Kriterien (Folie 7 bzw. Whiteboard-PDF). Kriterien an die Tafel. Timer 15 Min.; herumgehen, bei Bedarf auf die Ich-Botschaft hinweisen.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④ Kriterien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7 / Whiteboard, Hefter</w:t>
            </w:r>
          </w:p>
        </w:tc>
      </w:tr>
      <w:tr>
        <w:trPr>
          <w:cantSplit/>
        </w:trPr>
        <w:tc>
          <w:tcPr>
            <w:tcW w:type="dxa" w:w="9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38–45'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Vortrag und Reflexion</w:t>
            </w:r>
          </w:p>
        </w:tc>
        <w:tc>
          <w:tcPr>
            <w:tcW w:type="dxa" w:w="7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Zwei Reden ohne Unterbrechung (Folie 8: die anderen haken ab). Auswertung Kriterium für Kriterium. Reflexion (Folie 9): „Warum hat Kafka im Brief nicht so gesprochen? Welche Fassung hätte der Vater eher gehört?“ Merksatz anschreiben. Wer nicht fertig ist, schreibt nächste Stunde weiter – keine Hausaufgabe.</w:t>
            </w:r>
          </w:p>
        </w:tc>
        <w:tc>
          <w:tcPr>
            <w:tcW w:type="dxa" w:w="308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⑤ Merksatz</w:t>
            </w:r>
          </w:p>
        </w:tc>
        <w:tc>
          <w:tcPr>
            <w:tcW w:type="dxa" w:w="24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Folie 8–9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TAFELSCRIPT · ERWARTUNGSHORIZONT</w:t>
      </w:r>
    </w:p>
    <w:p>
      <w:pPr>
        <w:spacing w:after="80" w:before="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Erwartungshorizont zu Auftrag 2 und zur Rede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0138"/>
      </w:tblGrid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genau soll der Vater tun?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„bitte“ (Z. 1) · „sollst Du aufhören“ (Z. 3)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Offener Appell: Der Vater soll nicht vergessen, dass Kafka ihm keine Schuld gibt, und aufhören, Kafkas Schwäche für Bosheit zu halten.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Was wünscht sich Kafka – ohne es direkt zu fordern?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„ein freundliches Wort, ein stilles Bei-der-Hand-Nehmen, ein guter Blick“ (Z. 8 f.)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Verdeckter Appell: Kafka sagt nur, was ihn als Kind erreicht hätte. Gemeint ist: Sei freundlich, nimm mich an der Hand, sieh mich wohlwollend an.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Warum sichert Kafka seine Bitte so ab?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„niemals … an eine Schuld Deinerseits“ (Z. 2)</w:t>
            </w:r>
          </w:p>
        </w:tc>
        <w:tc>
          <w:tcPr>
            <w:tcW w:type="dxa" w:w="10138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Kafka entlastet den Vater ausdrücklich, damit dieser die Bitte nicht als Angriff versteht. Der Appell ist vorsichtig abgesichert – ein Zeichen seiner Furcht und der komplementären Beziehung.</w:t>
            </w:r>
          </w:p>
        </w:tc>
      </w:tr>
    </w:tbl>
    <w:p>
      <w:pPr>
        <w:spacing w:after="4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Musterrede (zum Vorlesen nach den Schülerreden, falls nötig)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In Klammern das erfüllte Kriterium: 1 Anrede · 2 Ich-Botschaft · 3 offener Appell · 4 Bezug zum Text · 5 respektvoller Ton</w:t>
      </w:r>
    </w:p>
    <w:p>
      <w:pPr>
        <w:spacing w:after="120" w:before="0" w:line="320"/>
      </w:pPr>
      <w:r>
        <w:rPr>
          <w:rFonts w:ascii="Cambria" w:cs="Cambria" w:eastAsia="Cambria" w:hAnsi="Cambria"/>
          <w:color w:val="000000"/>
          <w:sz w:val="21"/>
          <w:szCs w:val="21"/>
        </w:rPr>
        <w:t xml:space="preserve">Vater, danke, dass Du mir heute zuhörst.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(1)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will Dir keine Vorwürfe machen – Du hast mich so erzogen, wie Du es für richtig gehalten hast.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(5)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Aber wenn Du laut wirst oder über das lachst, was mir wichtig ist, fühle ich mich klein und bringe kein Wort mehr heraus.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Wenn Du mein Schweigen für Trotz hältst, verletzt mich das, denn ich schweige nicht aus Bosheit, sondern aus Angst.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(2)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war ein ängstliches Kind, und manchmal bin ich es heute noch.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Darum bitte ich Dich: Hör auf, mein Verhalten als Bosheit zu deuten.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Sag mir ab und zu ein freundliches Wort und sieh mich an, wenn ich Dir etwas erzähle.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Ein guter Blick hätte mir als Kind mehr geholfen als jede Drohung.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(4)  </w:t>
      </w:r>
      <w:r>
        <w:rPr>
          <w:rFonts w:ascii="Cambria" w:cs="Cambria" w:eastAsia="Cambria" w:hAnsi="Cambria"/>
          <w:color w:val="000000"/>
          <w:sz w:val="21"/>
          <w:szCs w:val="21"/>
        </w:rPr>
        <w:t xml:space="preserve">Ich wünsche mir, dass wir in Zukunft miteinander reden können, ohne dass einer von uns Angst haben muss. </w:t>
      </w:r>
      <w:r>
        <w:rPr>
          <w:rFonts w:ascii="Calibri" w:cs="Calibri" w:eastAsia="Calibri" w:hAnsi="Calibri"/>
          <w:b/>
          <w:bCs/>
          <w:color w:val="D9534F"/>
          <w:sz w:val="16"/>
          <w:szCs w:val="16"/>
        </w:rPr>
        <w:t xml:space="preserve">(3)  </w:t>
      </w:r>
    </w:p>
    <w:tbl>
      <w:tblPr>
        <w:tblW w:type="dxa" w:w="153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8"/>
      </w:tblGrid>
      <w:tr>
        <w:trPr>
          <w:cantSplit/>
        </w:trPr>
        <w:tc>
          <w:tcPr>
            <w:tcW w:type="dxa" w:w="1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Auftrag (Folie 7):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Max Brods Brief hat gewirkt: Hermann Kafka ist bereit, seinem Sohn zuzuhören. Schreibe die Rede, die Franz jetzt an seinen Vater hält.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8"/>
                <w:szCs w:val="18"/>
              </w:rPr>
              <w:t xml:space="preserve">Hinweis: </w:t>
            </w: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Der erfolgreiche Brief von Max Brod stammt aus dem Transfer der Mentorin (Unterrichtsfiktion). Historisch hat Hermann Kafka den „Brief an den Vater“ nie gelesen.</w:t>
            </w:r>
          </w:p>
        </w:tc>
      </w:tr>
    </w:tbl>
    <w:sectPr>
      <w:footerReference w:type="default" r:id="rId7"/>
      <w:pgSz w:w="16838" w:h="11906" w:orient="landscape"/>
      <w:pgMar w:top="600" w:right="750" w:bottom="500" w:left="750" w:header="708" w:footer="3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Tafelscript · Kafkas Appell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2026-10-12T18:06:14.980Z</dcterms:created>
  <dcterms:modified xsi:type="dcterms:W3CDTF">2026-10-12T18:06:14.981Z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