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IN STICHWORTEN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links: von der Klasse abschreiben lassen · Mitte: Ihr Modell an Abschnitt A · rechts: Ergebnisse der Reihen nach jedem Schritt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738"/>
        <w:gridCol w:w="5100"/>
      </w:tblGrid>
      <w:tr>
        <w:trPr>
          <w:cantSplit/>
        </w:trPr>
        <w:tc>
          <w:tcPr>
            <w:tcW w:type="dxa" w:w="15338"/>
            <w:gridSpan w:val="3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These: </w:t>
            </w:r>
            <w:r>
              <w:rPr>
                <w:rFonts w:ascii="Calibri" w:cs="Calibri" w:eastAsia="Calibri" w:hAnsi="Calibri"/>
                <w:color w:val="F3F1EA"/>
                <w:sz w:val="23"/>
                <w:szCs w:val="23"/>
              </w:rPr>
              <w:t xml:space="preserve">Kafkas „Furcht“ gründet auf Kommunikationsproblemen.</w:t>
            </w:r>
          </w:p>
        </w:tc>
      </w:tr>
      <w:tr>
        <w:trPr>
          <w:cantSplit/>
          <w:trHeight w:val="52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FAHRPLAN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C9C3A8"/>
                <w:sz w:val="18"/>
                <w:szCs w:val="18"/>
              </w:rPr>
              <w:t xml:space="preserve">Kommunikation analysieren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MODELL: Abschnitt A (Z. 1–16)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„ich verlernte das Reden“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BELEGE DER REIHEN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8EC3F0"/>
                <w:sz w:val="18"/>
                <w:szCs w:val="18"/>
              </w:rPr>
              <w:t xml:space="preserve">B1 Wand  </w:t>
            </w:r>
            <w:r>
              <w:rPr>
                <w:rFonts w:ascii="Calibri" w:cs="Calibri" w:eastAsia="Calibri" w:hAnsi="Calibri"/>
                <w:color w:val="F5D76E"/>
                <w:sz w:val="18"/>
                <w:szCs w:val="18"/>
              </w:rPr>
              <w:t xml:space="preserve">B2 Mitte  </w:t>
            </w:r>
            <w:r>
              <w:rPr>
                <w:rFonts w:ascii="Calibri" w:cs="Calibri" w:eastAsia="Calibri" w:hAnsi="Calibri"/>
                <w:color w:val="F29A8E"/>
                <w:sz w:val="18"/>
                <w:szCs w:val="18"/>
              </w:rPr>
              <w:t xml:space="preserve">C Fenster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1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Einordnen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Wer? An wen? Warum?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Brief 1919 · Sohn → Vater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erklärt seine „Furcht“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2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Situation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Worum geht es?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Redeverbot → Sohn verlernt das Sprechen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1"/>
                <w:szCs w:val="21"/>
              </w:rPr>
              <w:t xml:space="preserve">B1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Drohen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B2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Drohung als Prophezeiung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C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Ironie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3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Handeln markieren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Was tut der Sender? (Verben)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V: verbietet · droht · hebt die Hand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S: stottert · schweigt · verkriecht sich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1"/>
                <w:szCs w:val="21"/>
              </w:rPr>
              <w:t xml:space="preserve">B1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droht · läuft schreiend um den Tisch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C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spottet · spricht über die Mutter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4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Modell zuordnen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Seite? Axiom?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Appell „Schweig!“ + Beziehung „Ich bestimme“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Hand = analoge Botschaft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starr komplementär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Interpunktion: „contra“ ↔ Gehorsam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1"/>
                <w:szCs w:val="21"/>
              </w:rPr>
              <w:t xml:space="preserve">B1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inkongruent (droht, will nicht fassen)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C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Ironie = inkongruent · Kritik über Dritte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5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Wirkung belegen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Zitat + Zeile!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stotternd (Z. 7) → schwieg (Z. 8) → verkroch mich (Z. 12)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B2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„Vertrauen zu eigenem Tun“ verloren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C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fragt nur noch die Mutter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6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Deuten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These?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✓ stützt: kein Widerspruch → Furcht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+ ergänzt: „Stärke … Schwäche“ (Z. 16)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B2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⚠ „Du verstärktest nur, was war“</w:t>
            </w:r>
          </w:p>
        </w:tc>
      </w:tr>
      <w:tr>
        <w:trPr>
          <w:cantSplit/>
          <w:trHeight w:val="900" w:hRule="atLeast"/>
        </w:trPr>
        <w:tc>
          <w:tcPr>
            <w:tcW w:type="dxa" w:w="35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8"/>
                <w:szCs w:val="28"/>
              </w:rPr>
              <w:t xml:space="preserve">7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Ausformulieren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B → B → E</w:t>
            </w:r>
          </w:p>
        </w:tc>
        <w:tc>
          <w:tcPr>
            <w:tcW w:type="dxa" w:w="6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Behauptung → Beleg → Erklärung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2"/>
                <w:szCs w:val="22"/>
              </w:rPr>
              <w:t xml:space="preserve">„Indem der Vater …, zeigt sich …“</w:t>
            </w:r>
          </w:p>
        </w:tc>
        <w:tc>
          <w:tcPr>
            <w:tcW w:type="dxa" w:w="51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(Musterabsatz auf dem Whiteboard)</w:t>
            </w:r>
          </w:p>
        </w:tc>
      </w:tr>
      <w:tr>
        <w:trPr>
          <w:cantSplit/>
          <w:trHeight w:val="480" w:hRule="atLeast"/>
        </w:trPr>
        <w:tc>
          <w:tcPr>
            <w:tcW w:type="dxa" w:w="15338"/>
            <w:gridSpan w:val="3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3A5A4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These geprüft: 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Kommunikation macht aus Unterschieden Furcht – das Machtgefälle gehört dazu.  → Der Brief = Metakommunikation.</w:t>
            </w:r>
          </w:p>
        </w:tc>
      </w:tr>
    </w:tbl>
    <w:sectPr>
      <w:pgSz w:w="16838" w:h="11906" w:orient="landscape"/>
      <w:pgMar w:top="500" w:right="750" w:bottom="40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2026-10-04T16:21:12.915Z</dcterms:created>
  <dcterms:modified xsi:type="dcterms:W3CDTF">2026-10-04T16:21:12.915Z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