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M1 · BEISPIELDIALOG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Das Referat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Situation: 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Donnerstag, große Pause. Lena und Tom halten morgen in der ersten Stunde ein gemeinsames Referat. Die Gliederung hat Lena geschrieben, die Folien sollte Tom machen.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100"/>
        <w:gridCol w:w="6106"/>
        <w:gridCol w:w="2300"/>
      </w:tblGrid>
      <w:tr>
        <w:trPr>
          <w:cantSplit/>
          <w:trHeight w:val="42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Z.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Wer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Was gesagt oder getan wird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↯ Notizen</w:t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1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Hey, hast du die Folien fertig? Wir sind morgen dran.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2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Fast. Den Rest mach ich heute Abend.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3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Heute Abend? Du hattest eine ganze Woche Zeit.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4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Ich hatte halt dreimal Training. Nicht jeder hat so viel Freizeit wie du.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5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Freizeit? Ich hab die komplette Gliederung gemacht! Immer bleibt alles an mir hängen.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6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Dann mach’s doch allein, wenn du eh alles besser kannst.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7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1"/>
                <w:szCs w:val="21"/>
              </w:rPr>
              <w:t xml:space="preserve">(verdreht die Augen) 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Super. Genau das hab ich von dir erwartet.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8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1"/>
                <w:szCs w:val="21"/>
              </w:rPr>
              <w:t xml:space="preserve">(zuckt mit den Schultern und schaut auf sein Handy) 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Wie du meinst.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9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Ja, schau ruhig aufs Handy. Ist ja auch wichtiger.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10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1"/>
                <w:szCs w:val="21"/>
              </w:rPr>
              <w:t xml:space="preserve">(steht auf und geht) 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Boah, du nervst echt.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80" w:before="140"/>
      </w:pPr>
      <w:r>
        <w:rPr>
          <w:rFonts w:ascii="Cambria" w:cs="Cambria" w:eastAsia="Cambria" w:hAnsi="Cambria"/>
          <w:b/>
          <w:bCs/>
          <w:color w:val="D9534F"/>
          <w:sz w:val="26"/>
          <w:szCs w:val="26"/>
        </w:rPr>
        <w:t xml:space="preserve">1  </w:t>
      </w: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Impuls · erst allein (3 Min.), dann zu zweit (2 Min.)</w:t>
      </w:r>
    </w:p>
    <w:p>
      <w:pPr>
        <w:spacing w:after="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Lies den Dialog still. Setze am Rand ein </w:t>
      </w:r>
      <w:r>
        <w:rPr>
          <w:rFonts w:ascii="Calibri" w:cs="Calibri" w:eastAsia="Calibri" w:hAnsi="Calibri"/>
          <w:b/>
          <w:bCs/>
          <w:color w:val="D9534F"/>
          <w:sz w:val="22"/>
          <w:szCs w:val="22"/>
        </w:rPr>
        <w:t xml:space="preserve">↯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an jede Stelle, an der das Gespräch deiner Meinung nach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kippt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Noch nicht reden!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Danach mit deinem Sitznachbarn: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Habt ihr dieselben Stellen markiert? Wo seid ihr euch uneinig?</w:t>
      </w:r>
    </w:p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AUFGABE 2 · PARTNERARBEIT · 10 MIN.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Kipppunkte benennen</w:t>
      </w:r>
    </w:p>
    <w:p>
      <w:pPr>
        <w:spacing w:after="8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Ein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Kipppunkt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ist die Stelle, an der ein Gespräch von der Sache weg und in einen Konflikt rutscht. Oft gibt es mehrere, die aufeinander aufbauen.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a)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Tragt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mindestens drei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Kipppunkte aus M1 in die Tabelle ein. Die letzte Spalte bleibt vorerst leer.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b)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Markiert den Kipppunkt, an dem man das Gespräch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am leichtesten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hätte retten können, mit einem Stern ★.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c)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Holt euch das Lösungsblatt vom Pult und vergleicht. Ergänzt, was euch fehlt,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in einer anderen Farbe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900"/>
        <w:gridCol w:w="3606"/>
        <w:gridCol w:w="2900"/>
      </w:tblGrid>
      <w:tr>
        <w:trPr>
          <w:cantSplit/>
          <w:trHeight w:val="62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Zeile</w:t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Was passiert?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Zitat oder Verhalten</w:t>
            </w:r>
          </w:p>
        </w:tc>
        <w:tc>
          <w:tcPr>
            <w:tcW w:type="dxa" w:w="3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Warum kippt es hier?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Fachbegriff aus den Kommunikationsmodellen</w:t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Was hätte geholfen?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erst nach Aufgabe 3 ausfüllen</w:t>
            </w:r>
          </w:p>
        </w:tc>
      </w:tr>
      <w:tr>
        <w:trPr>
          <w:cantSplit/>
          <w:trHeight w:val="125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25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25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25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25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Fachbegriffe zur Auswahl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Sachebene / Beziehungsebene  ·  Selbstkundgabe  ·  Appell  ·  Beziehungsohr  ·  Du-Botschaft (Vorwurf)  ·  Verallgemeinerung („immer“, „nie“)  ·  Ironie = inkongruente Botschaft  ·  symmetrische Eskalation  ·  Interpunktion  ·  „Man kann nicht nicht kommunizieren.“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Nicht weitergekommen? 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Erst Tippkarte 1, dann Tippkarte 2 vom Pult holen.</w:t>
      </w:r>
    </w:p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AUFGABE 3 · GRUPPENPUZZLE · 3 GRUPPEN À 7 · 20 MIN.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Das Gespräch retten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0.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Setzt euch in eure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Reihen-Gruppe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(Wandreihe, Mittelreihe, Fensterreihe) und öffnet euren Umschlag. Verteilt die vier Rollenkarten.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1.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Verteilt die Expertenkarten: </w:t>
      </w:r>
      <w:r>
        <w:rPr>
          <w:rFonts w:ascii="Calibri" w:cs="Calibri" w:eastAsia="Calibri" w:hAnsi="Calibri"/>
          <w:b/>
          <w:bCs/>
          <w:color w:val="3F7CC4"/>
          <w:sz w:val="22"/>
          <w:szCs w:val="22"/>
        </w:rPr>
        <w:t xml:space="preserve">A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liest eine Person allein,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B, C und D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lesen je zwei Personen im Tandem (5 Min.).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2.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Reihum erklärt jede Expertin, jeder Experte bzw. jedes Tandem die Strategie in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höchstens 2 Minuten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– mit dem Beispiel von der Karte (8 Min.).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3.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Schreibt den Dialog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ab Zeile 3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gemeinsam neu – alle schreiben mit. Nutzt mindestens drei der vier Strategien und notiert rechts den Buchstaben (7 Min.).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4.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Prüft eure Version mit der Checkliste. Tragt dann in Aufgabe 2 die letzte Spalte nach.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1"/>
        <w:gridCol w:w="2551"/>
        <w:gridCol w:w="2552"/>
        <w:gridCol w:w="2552"/>
      </w:tblGrid>
      <w:tr>
        <w:trPr>
          <w:cantSplit/>
          <w:trHeight w:val="520" w:hRule="atLeast"/>
        </w:trPr>
        <w:tc>
          <w:tcPr>
            <w:tcW w:type="dxa" w:w="255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3F7CC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 = Ich-Botschaft</w:t>
            </w:r>
          </w:p>
        </w:tc>
        <w:tc>
          <w:tcPr>
            <w:tcW w:type="dxa" w:w="255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2E9E6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 = Empathie</w:t>
            </w:r>
          </w:p>
        </w:tc>
        <w:tc>
          <w:tcPr>
            <w:tcW w:type="dxa" w:w="2552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8A33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 = Wunsch / Bitte</w:t>
            </w:r>
          </w:p>
        </w:tc>
        <w:tc>
          <w:tcPr>
            <w:tcW w:type="dxa" w:w="2552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8E5BB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 = Metakommunikation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100"/>
        <w:gridCol w:w="7406"/>
        <w:gridCol w:w="1000"/>
      </w:tblGrid>
      <w:tr>
        <w:trPr>
          <w:cantSplit/>
          <w:trHeight w:val="44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Z.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Wer</w:t>
            </w:r>
          </w:p>
        </w:tc>
        <w:tc>
          <w:tcPr>
            <w:tcW w:type="dxa" w:w="7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 B: So hätten Lena und Tom reden können</w:t>
            </w:r>
          </w:p>
        </w:tc>
        <w:tc>
          <w:tcPr>
            <w:tcW w:type="dxa" w:w="1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Strat.</w:t>
            </w:r>
          </w:p>
        </w:tc>
      </w:tr>
      <w:tr>
        <w:trPr>
          <w:cantSplit/>
          <w:trHeight w:val="44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1–2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7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2"/>
                <w:szCs w:val="22"/>
              </w:rPr>
              <w:t xml:space="preserve">bleiben wie im Original</w:t>
            </w:r>
          </w:p>
        </w:tc>
        <w:tc>
          <w:tcPr>
            <w:tcW w:type="dxa" w:w="1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3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7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4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7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5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7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6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7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7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7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8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7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9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7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24"/>
          <w:szCs w:val="24"/>
        </w:rPr>
        <w:t xml:space="preserve">Checkliste Version B</w:t>
      </w:r>
    </w:p>
    <w:p>
      <w:pPr>
        <w:spacing w:after="3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Niemand wird angegriffen oder abgewertet.</w:t>
      </w:r>
    </w:p>
    <w:p>
      <w:pPr>
        <w:spacing w:after="3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Mindestens eine Ich-Botschaft statt einer Du-Botschaft.</w:t>
      </w:r>
    </w:p>
    <w:p>
      <w:pPr>
        <w:spacing w:after="3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Einer geht auf die Gefühle des anderen ein.</w:t>
      </w:r>
    </w:p>
    <w:p>
      <w:pPr>
        <w:spacing w:after="3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Es gibt eine konkrete, erfüllbare Bitte (wer? was? bis wann?).</w:t>
      </w:r>
    </w:p>
    <w:p>
      <w:pPr>
        <w:spacing w:after="3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Kein „immer“, kein „nie“, keine Ironie.</w:t>
      </w:r>
    </w:p>
    <w:p>
      <w:pPr>
        <w:spacing w:after="3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Am Ende steht eine Lösung für die Folien.</w:t>
      </w:r>
    </w:p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AUFGABE 4 · REIHEN-GRUPPE · 20 MIN.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Eure eigene Szene</w:t>
      </w:r>
    </w:p>
    <w:p>
      <w:pPr>
        <w:spacing w:after="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Eure Gruppe entwickelt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eine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Alltagsszene in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zwei Versionen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Beide beginnen gleich. </w:t>
      </w:r>
      <w:r>
        <w:rPr>
          <w:rFonts w:ascii="Calibri" w:cs="Calibri" w:eastAsia="Calibri" w:hAnsi="Calibri"/>
          <w:b/>
          <w:bCs/>
          <w:color w:val="D9534F"/>
          <w:sz w:val="22"/>
          <w:szCs w:val="22"/>
        </w:rPr>
        <w:t xml:space="preserve">Version A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kippt und eskaliert. In </w:t>
      </w:r>
      <w:r>
        <w:rPr>
          <w:rFonts w:ascii="Calibri" w:cs="Calibri" w:eastAsia="Calibri" w:hAnsi="Calibri"/>
          <w:b/>
          <w:bCs/>
          <w:color w:val="2E9E6B"/>
          <w:sz w:val="22"/>
          <w:szCs w:val="22"/>
        </w:rPr>
        <w:t xml:space="preserve">Version B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wird genau am Kipppunkt anders reagiert.</w:t>
      </w:r>
    </w:p>
    <w:p>
      <w:pPr>
        <w:spacing w:after="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Denkt euch die Situation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selbst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aus – am besten eine, die ihr so oder ähnlich schon erlebt habt: Familie, Freunde, Schule, Verein, Job, Chat …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Nach 5 Minuten noch keine Idee? </w:t>
      </w: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Material-Person holt Tippkarte 1 für Aufgabe 4. Hilft auch die nicht, hat die Lehrkraft eine Notfall-Idee.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Spielregeln: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2–4 Rollen pro Version · jede Version höchstens 2 Minuten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Version A und B spielen verschiedene Personen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 – wer nicht spielt, führt Regie · Stichpunkte auf Karteikarten sind erlaubt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der Kipppunkt muss für das Publikum erkennbar sein.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606"/>
      </w:tblGrid>
      <w:tr>
        <w:trPr>
          <w:cantSplit/>
          <w:trHeight w:val="9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Situation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Wo? Wer? Worum geht es?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Besetzung A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Figur → gespielt von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Besetzung B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Figur → gespielt von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3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Gemeinsamer Anfang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2–3 Sätze, die in A und B gleich sind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60" w:before="0"/>
      </w:pPr>
      <w:r>
        <w:rPr>
          <w:rFonts w:ascii="Cambria" w:cs="Cambria" w:eastAsia="Cambria" w:hAnsi="Cambria"/>
          <w:b/>
          <w:bCs/>
          <w:color w:val="D9534F"/>
          <w:sz w:val="24"/>
          <w:szCs w:val="24"/>
        </w:rPr>
        <w:t xml:space="preserve">Version A – es kippt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606"/>
      </w:tblGrid>
      <w:tr>
        <w:trPr>
          <w:cantSplit/>
          <w:trHeight w:val="8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Der Kipppunkt-Satz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wörtlich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8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Warum kippt es hier?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Fachbegriff!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Wie eskaliert es?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Stichpunkte bis zum Ende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60" w:before="0"/>
      </w:pPr>
      <w:r>
        <w:rPr>
          <w:rFonts w:ascii="Cambria" w:cs="Cambria" w:eastAsia="Cambria" w:hAnsi="Cambria"/>
          <w:b/>
          <w:bCs/>
          <w:color w:val="2E9E6B"/>
          <w:sz w:val="24"/>
          <w:szCs w:val="24"/>
        </w:rPr>
        <w:t xml:space="preserve">Version B – es wird gelöst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606"/>
      </w:tblGrid>
      <w:tr>
        <w:trPr>
          <w:cantSplit/>
          <w:trHeight w:val="13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Stattdessen sagt …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wörtlich, ab dem Kipppunkt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8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Wie endet es?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Welche Lösung finden die Figuren?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Eingesetzte Strategien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F7CC4"/>
                <w:sz w:val="18"/>
                <w:szCs w:val="18"/>
              </w:rPr>
              <w:t xml:space="preserve">☐ A Ich-Botschaft   </w:t>
            </w:r>
            <w:r>
              <w:rPr>
                <w:rFonts w:ascii="Calibri" w:cs="Calibri" w:eastAsia="Calibri" w:hAnsi="Calibri"/>
                <w:b/>
                <w:bCs/>
                <w:color w:val="2E9E6B"/>
                <w:sz w:val="18"/>
                <w:szCs w:val="18"/>
              </w:rPr>
              <w:t xml:space="preserve">☐ B Empathie   </w:t>
            </w:r>
            <w:r>
              <w:rPr>
                <w:rFonts w:ascii="Calibri" w:cs="Calibri" w:eastAsia="Calibri" w:hAnsi="Calibri"/>
                <w:b/>
                <w:bCs/>
                <w:color w:val="E8A33D"/>
                <w:sz w:val="18"/>
                <w:szCs w:val="18"/>
              </w:rPr>
              <w:t xml:space="preserve">☐ C Wunsch / Bitte   </w:t>
            </w:r>
            <w:r>
              <w:rPr>
                <w:rFonts w:ascii="Calibri" w:cs="Calibri" w:eastAsia="Calibri" w:hAnsi="Calibri"/>
                <w:b/>
                <w:bCs/>
                <w:color w:val="8E5BB5"/>
                <w:sz w:val="18"/>
                <w:szCs w:val="18"/>
              </w:rPr>
              <w:t xml:space="preserve">☐ D Metakommunikation   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AUFGABE 5 · BÜHNE FREI · 15 MIN. + AUSWERTUNG 13 MIN.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Beobachtungsbogen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1E2761"/>
          <w:sz w:val="22"/>
          <w:szCs w:val="22"/>
        </w:rPr>
        <w:t xml:space="preserve">Spielen: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Reihenfolge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Wandreihe → Mittelreihe → Fensterreihe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Jede Gruppe spielt </w:t>
      </w:r>
      <w:r>
        <w:rPr>
          <w:rFonts w:ascii="Calibri" w:cs="Calibri" w:eastAsia="Calibri" w:hAnsi="Calibri"/>
          <w:b/>
          <w:bCs/>
          <w:color w:val="D9534F"/>
          <w:sz w:val="22"/>
          <w:szCs w:val="22"/>
        </w:rPr>
        <w:t xml:space="preserve">Version A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und direkt danach </w:t>
      </w:r>
      <w:r>
        <w:rPr>
          <w:rFonts w:ascii="Calibri" w:cs="Calibri" w:eastAsia="Calibri" w:hAnsi="Calibri"/>
          <w:b/>
          <w:bCs/>
          <w:color w:val="2E9E6B"/>
          <w:sz w:val="22"/>
          <w:szCs w:val="22"/>
        </w:rPr>
        <w:t xml:space="preserve">Version B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– ohne Unterbrechung. Danach hast du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30 Sekunden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um die Zeile auszufüllen.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1E2761"/>
          <w:sz w:val="22"/>
          <w:szCs w:val="22"/>
        </w:rPr>
        <w:t xml:space="preserve">Patenszene: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Die Wandreihe beobachtet besonders genau die Mittelreihe, die Mittelreihe die Fensterreihe, die Fensterreihe die Wandreihe. Markiere deine Patenszene mit ★.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color w:val="1E2761"/>
          <w:sz w:val="22"/>
          <w:szCs w:val="22"/>
        </w:rPr>
        <w:t xml:space="preserve">Auswertung: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2 Min. still ergänzen → 4 Min. in der Gruppe die Patenszene besprechen → im Plenum ca. 2 Min. Rückmeldung pro Gruppe.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00"/>
        <w:gridCol w:w="2500"/>
        <w:gridCol w:w="2206"/>
        <w:gridCol w:w="1200"/>
      </w:tblGrid>
      <w:tr>
        <w:trPr>
          <w:cantSplit/>
          <w:trHeight w:val="620" w:hRule="atLeast"/>
        </w:trPr>
        <w:tc>
          <w:tcPr>
            <w:tcW w:type="dxa" w:w="1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Gruppe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★ = Patenszene</w:t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Kipppunkt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Wann genau? Zitat</w:t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Ursache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Fachbegriff</w:t>
            </w:r>
          </w:p>
        </w:tc>
        <w:tc>
          <w:tcPr>
            <w:tcW w:type="dxa" w:w="22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Strategie in Version B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A · B · C · D</w:t>
            </w:r>
          </w:p>
        </w:tc>
        <w:tc>
          <w:tcPr>
            <w:tcW w:type="dxa" w:w="1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Wirkt?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+  o  –</w:t>
            </w:r>
          </w:p>
        </w:tc>
      </w:tr>
      <w:tr>
        <w:trPr>
          <w:cantSplit/>
          <w:trHeight w:val="2900" w:hRule="atLeast"/>
        </w:trPr>
        <w:tc>
          <w:tcPr>
            <w:tcW w:type="dxa" w:w="1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8"/>
                <w:szCs w:val="28"/>
              </w:rPr>
              <w:t xml:space="preserve">1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Wandreihe</w:t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2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2900" w:hRule="atLeast"/>
        </w:trPr>
        <w:tc>
          <w:tcPr>
            <w:tcW w:type="dxa" w:w="1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8"/>
                <w:szCs w:val="28"/>
              </w:rPr>
              <w:t xml:space="preserve">2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Mittelreihe</w:t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2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2900" w:hRule="atLeast"/>
        </w:trPr>
        <w:tc>
          <w:tcPr>
            <w:tcW w:type="dxa" w:w="1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8"/>
                <w:szCs w:val="28"/>
              </w:rPr>
              <w:t xml:space="preserve">3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Fensterreihe</w:t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2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50" w:bottom="800" w:left="850" w:header="4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Kommunikationsstörungen lösen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206"/>
      </w:tabs>
    </w:pPr>
    <w:r>
      <w:rPr>
        <w:rFonts w:ascii="Calibri" w:cs="Calibri" w:eastAsia="Calibri" w:hAnsi="Calibri"/>
        <w:color w:val="5B6B8C"/>
        <w:sz w:val="17"/>
        <w:szCs w:val="17"/>
      </w:rPr>
      <w:t xml:space="preserve">Deutsch · Klasse 11 · Kommunikationsstörungen lösen</w:t>
    </w:r>
    <w:r>
      <w:rPr>
        <w:rFonts w:ascii="Calibri" w:cs="Calibri" w:eastAsia="Calibri" w:hAnsi="Calibri"/>
        <w:color w:val="5B6B8C"/>
        <w:sz w:val="17"/>
        <w:szCs w:val="17"/>
      </w:rPr>
      <w:t xml:space="preserve">	Name: ______________________   Datum: ___________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2026-09-25T18:50:05.271Z</dcterms:created>
  <dcterms:modified xsi:type="dcterms:W3CDTF">2026-09-25T18:50:05.271Z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