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FÜR DIE LEHRKRAFT</w:t>
      </w:r>
    </w:p>
    <w:p>
      <w:pPr>
        <w:spacing w:after="60" w:before="0"/>
      </w:pPr>
      <w:r>
        <w:rPr>
          <w:rFonts w:ascii="Cambria" w:cs="Cambria" w:eastAsia="Cambria" w:hAnsi="Cambria"/>
          <w:b/>
          <w:bCs/>
          <w:color w:val="1E2761"/>
          <w:sz w:val="40"/>
          <w:szCs w:val="40"/>
        </w:rPr>
        <w:t xml:space="preserve">Kommunikationsstörungen lösen</w:t>
      </w:r>
    </w:p>
    <w:p>
      <w:pPr>
        <w:spacing w:after="80" w:before="0"/>
      </w:pPr>
      <w:r>
        <w:rPr>
          <w:rFonts w:ascii="Calibri" w:cs="Calibri" w:eastAsia="Calibri" w:hAnsi="Calibri"/>
          <w:i/>
          <w:iCs/>
          <w:color w:val="5B6B8C"/>
          <w:sz w:val="20"/>
          <w:szCs w:val="20"/>
        </w:rPr>
        <w:t xml:space="preserve">Doppelstunde (90 Min.) · Klasse 11 · Vorwissen: Kommunikationsmodelle (Schulz von Thun, Watzlawick) und Kommunikationsstörungen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1E2761"/>
                <w:sz w:val="22"/>
                <w:szCs w:val="22"/>
              </w:rPr>
              <w:t xml:space="preserve">Lernziele  </w:t>
            </w:r>
            <w:r>
              <w:rPr>
                <w:rFonts w:ascii="Calibri" w:cs="Calibri" w:eastAsia="Calibri" w:hAnsi="Calibri"/>
                <w:color w:val="000000"/>
                <w:sz w:val="19"/>
                <w:szCs w:val="19"/>
              </w:rPr>
              <w:t xml:space="preserve">Die Schülerinnen und Schüler …</w:t>
            </w:r>
          </w:p>
          <w:p>
            <w:pPr>
              <w:spacing w:after="40" w:before="0"/>
            </w:pPr>
            <w:r>
              <w:rPr>
                <w:rFonts w:ascii="Calibri" w:cs="Calibri" w:eastAsia="Calibri" w:hAnsi="Calibri"/>
                <w:color w:val="000000"/>
                <w:sz w:val="19"/>
                <w:szCs w:val="19"/>
              </w:rPr>
              <w:t xml:space="preserve">•  benennen in einem Dialog den genauen Zeitpunkt, an dem die Kommunikation kippt, und begründen ihn mit Fachbegriffen,</w:t>
            </w:r>
          </w:p>
          <w:p>
            <w:pPr>
              <w:spacing w:after="40" w:before="0"/>
            </w:pPr>
            <w:r>
              <w:rPr>
                <w:rFonts w:ascii="Calibri" w:cs="Calibri" w:eastAsia="Calibri" w:hAnsi="Calibri"/>
                <w:color w:val="000000"/>
                <w:sz w:val="19"/>
                <w:szCs w:val="19"/>
              </w:rPr>
              <w:t xml:space="preserve">•  kennen vier Strategien zur Konfliktlösung (Ich-Botschaft, Empathie, Wunsch/Bitte, Metakommunikation) und wenden sie an,</w:t>
            </w:r>
          </w:p>
          <w:p>
            <w:pPr>
              <w:spacing w:after="40" w:before="0"/>
            </w:pPr>
            <w:r>
              <w:rPr>
                <w:rFonts w:ascii="Calibri" w:cs="Calibri" w:eastAsia="Calibri" w:hAnsi="Calibri"/>
                <w:color w:val="000000"/>
                <w:sz w:val="19"/>
                <w:szCs w:val="19"/>
              </w:rPr>
              <w:t xml:space="preserve">•  erfinden eigene Konfliktszenen, spielen sie und werten die Szenen der anderen kriteriengeleitet aus.</w:t>
            </w:r>
          </w:p>
          <w:p>
            <w:pPr>
              <w:spacing w:after="40" w:before="0"/>
            </w:pPr>
            <w:r>
              <w:rPr>
                <w:rFonts w:ascii="Calibri" w:cs="Calibri" w:eastAsia="Calibri" w:hAnsi="Calibri"/>
                <w:b/>
                <w:bCs/>
                <w:color w:val="1E2761"/>
                <w:sz w:val="22"/>
                <w:szCs w:val="22"/>
              </w:rPr>
              <w:t xml:space="preserve">Organisation  </w:t>
            </w:r>
            <w:r>
              <w:rPr>
                <w:rFonts w:ascii="Calibri" w:cs="Calibri" w:eastAsia="Calibri" w:hAnsi="Calibri"/>
                <w:color w:val="000000"/>
                <w:sz w:val="19"/>
                <w:szCs w:val="19"/>
              </w:rPr>
              <w:t xml:space="preserve">21 Schülerinnen und Schüler · Impuls einzeln, dann zu zweit · danach drei Gruppen à 7: Wandreihe, Mittelreihe, Fensterreihe.</w:t>
            </w:r>
          </w:p>
        </w:tc>
      </w:tr>
    </w:tbl>
    <w:p>
      <w:pPr>
        <w:keepNext/>
        <w:spacing w:after="80" w:before="140"/>
      </w:pPr>
      <w:r>
        <w:rPr>
          <w:rFonts w:ascii="Cambria" w:cs="Cambria" w:eastAsia="Cambria" w:hAnsi="Cambria"/>
          <w:b/>
          <w:bCs/>
          <w:color w:val="1E2761"/>
          <w:sz w:val="26"/>
          <w:szCs w:val="26"/>
        </w:rPr>
        <w:t xml:space="preserve">1  </w:t>
      </w:r>
      <w:r>
        <w:rPr>
          <w:rFonts w:ascii="Cambria" w:cs="Cambria" w:eastAsia="Cambria" w:hAnsi="Cambria"/>
          <w:b/>
          <w:bCs/>
          <w:color w:val="1E2761"/>
          <w:sz w:val="26"/>
          <w:szCs w:val="26"/>
        </w:rPr>
        <w:t xml:space="preserve">Druckliste · am Vortag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000"/>
        <w:gridCol w:w="5206"/>
      </w:tblGrid>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Arbeitsblatt (5 Seiten)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21× (1 pro Person)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1–2: Expertenkarten A–D</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6 Sätze (2 pro Gruppe; B–D werden im Tandem gelesen)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3: Rollen- und Tippkarten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Rollen: 3 Sätze · Tipps: 2–3 Sätze fürs Pult</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4: Notfall-Ideen</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1 Satz, in einen Umschlag – bleibt bei Ihnen</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5: Moderationskarte</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 (Moderation + Sie)</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Kartenset S. 6: Exit-Tickets</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21× (6 Seiten), je 7 in die Gruppenumschläge</w:t>
            </w:r>
          </w:p>
        </w:tc>
      </w:tr>
      <w:tr>
        <w:trPr>
          <w:cantSplit/>
          <w:trHeight w:val="340" w:hRule="atLeast"/>
        </w:trPr>
        <w:tc>
          <w:tcPr>
            <w:tcW w:type="dxa" w:w="50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000000"/>
                <w:sz w:val="19"/>
                <w:szCs w:val="19"/>
              </w:rPr>
              <w:t xml:space="preserve">Lösungsblätter (S. 3–4 dieses Dokuments)</w:t>
            </w:r>
          </w:p>
        </w:tc>
        <w:tc>
          <w:tcPr>
            <w:tcW w:type="dxa" w:w="52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je 2–3× fürs Pult</w:t>
            </w:r>
          </w:p>
        </w:tc>
      </w:tr>
    </w:tbl>
    <w:p>
      <w:pPr>
        <w:keepNext/>
        <w:spacing w:after="80" w:before="140"/>
      </w:pPr>
      <w:r>
        <w:rPr>
          <w:rFonts w:ascii="Cambria" w:cs="Cambria" w:eastAsia="Cambria" w:hAnsi="Cambria"/>
          <w:b/>
          <w:bCs/>
          <w:color w:val="1E2761"/>
          <w:sz w:val="26"/>
          <w:szCs w:val="26"/>
        </w:rPr>
        <w:t xml:space="preserve">2  </w:t>
      </w:r>
      <w:r>
        <w:rPr>
          <w:rFonts w:ascii="Cambria" w:cs="Cambria" w:eastAsia="Cambria" w:hAnsi="Cambria"/>
          <w:b/>
          <w:bCs/>
          <w:color w:val="1E2761"/>
          <w:sz w:val="26"/>
          <w:szCs w:val="26"/>
        </w:rPr>
        <w:t xml:space="preserve">Vorbereitung · vor der Stunde bzw. in der Pause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900"/>
        <w:gridCol w:w="7306"/>
      </w:tblGrid>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Sitzordnung</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Die Klasse sitzt zu Beginn normal in den drei Reihen. Impuls und Partnerarbeit laufen mit dem Sitznachbarn. Ab Minute 15 bilden Wandreihe, Mittelreihe und Fensterreihe je eine Gruppe (7 Personen). Sitzen nicht genau 7 in einer Reihe, vorher 1–2 Personen umsetzen.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Gruppenplatz</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Überlegen, wie jede Reihe zusammenrückt (Tische zusammenschieben oder Stühle drehen) – dauert dann höchstens 3 Minuten.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3 Umschläge</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beschriftet „Wandreihe“, „Mittelreihe“, „Fensterreihe“. Inhalt: 4 Rollenkarten, 2 Sätze Expertenkarten A–D, 7 Exit-Tickets. Jeweils geschlossen auf den ersten Tisch der Reihe legen.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Auf jeden Platz</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das Arbeitsblatt, Seite 1 (M1) oben.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Aufs Pult</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Tippkarten, Lösungsblatt Kipppunkte, Musterlösung Version B – in beschrifteten Stapeln.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Bei Ihnen</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Umschlag „Notfall-Ideen“, 2 Moderationskarten, Zettel für Ihre Notizen (gelungene Formulierungen).</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Technik</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Präsentation auf Folie 1, Timer griffbereit (Handy unter der Dokumentenkamera oder Online-Timer).</w:t>
            </w:r>
          </w:p>
        </w:tc>
      </w:tr>
      <w:tr>
        <w:trPr>
          <w:cantSplit/>
          <w:trHeight w:val="340" w:hRule="atLeast"/>
        </w:trPr>
        <w:tc>
          <w:tcPr>
            <w:tcW w:type="dxa" w:w="2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color w:val="000000"/>
                <w:sz w:val="20"/>
                <w:szCs w:val="20"/>
              </w:rPr>
              <w:t xml:space="preserve">☐  </w:t>
            </w:r>
            <w:r>
              <w:rPr>
                <w:rFonts w:ascii="Calibri" w:cs="Calibri" w:eastAsia="Calibri" w:hAnsi="Calibri"/>
                <w:b/>
                <w:bCs/>
                <w:color w:val="1E2761"/>
                <w:sz w:val="19"/>
                <w:szCs w:val="19"/>
              </w:rPr>
              <w:t xml:space="preserve">Tafel</w:t>
            </w:r>
          </w:p>
        </w:tc>
        <w:tc>
          <w:tcPr>
            <w:tcW w:type="dxa" w:w="73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Rechts anschreiben: Reihenfolge Wand → Mitte → Fenster · Paten: Wand beobachtet Mitte, Mitte → Fenster, Fenster → Wand.</w:t>
            </w:r>
          </w:p>
        </w:tc>
      </w:tr>
    </w:tbl>
    <w:p>
      <w:pPr>
        <w:keepNext/>
        <w:spacing w:after="80" w:before="140"/>
      </w:pPr>
      <w:r>
        <w:rPr>
          <w:rFonts w:ascii="Cambria" w:cs="Cambria" w:eastAsia="Cambria" w:hAnsi="Cambria"/>
          <w:b/>
          <w:bCs/>
          <w:color w:val="1E2761"/>
          <w:sz w:val="26"/>
          <w:szCs w:val="26"/>
        </w:rPr>
        <w:t xml:space="preserve">3  </w:t>
      </w:r>
      <w:r>
        <w:rPr>
          <w:rFonts w:ascii="Cambria" w:cs="Cambria" w:eastAsia="Cambria" w:hAnsi="Cambria"/>
          <w:b/>
          <w:bCs/>
          <w:color w:val="1E2761"/>
          <w:sz w:val="26"/>
          <w:szCs w:val="26"/>
        </w:rPr>
        <w:t xml:space="preserve">Grundregeln für Ihre Sprechzeit</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Sie teilen während der Stunde nichts aus.</w:t>
      </w:r>
      <w:r>
        <w:rPr>
          <w:rFonts w:ascii="Calibri" w:cs="Calibri" w:eastAsia="Calibri" w:hAnsi="Calibri"/>
          <w:color w:val="000000"/>
          <w:sz w:val="19"/>
          <w:szCs w:val="19"/>
        </w:rPr>
        <w:t xml:space="preserve"> Alles liegt vorher bereit. Ausnahmen: Notfall-Idee und Moderationskarte.</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Folie wechseln, Timer starten, nicht erklären.</w:t>
      </w:r>
      <w:r>
        <w:rPr>
          <w:rFonts w:ascii="Calibri" w:cs="Calibri" w:eastAsia="Calibri" w:hAnsi="Calibri"/>
          <w:color w:val="000000"/>
          <w:sz w:val="19"/>
          <w:szCs w:val="19"/>
        </w:rPr>
        <w:t xml:space="preserve"> Die Aufträge stehen auf Folie und Arbeitsblatt.</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Fragen kommen nur von der Material-Person</w:t>
      </w:r>
      <w:r>
        <w:rPr>
          <w:rFonts w:ascii="Calibri" w:cs="Calibri" w:eastAsia="Calibri" w:hAnsi="Calibri"/>
          <w:color w:val="000000"/>
          <w:sz w:val="19"/>
          <w:szCs w:val="19"/>
        </w:rPr>
        <w:t xml:space="preserve"> – und erst, nachdem Gruppe und Tippkarte nicht geholfen haben.</w:t>
      </w:r>
    </w:p>
    <w:p>
      <w:pPr>
        <w:spacing w:after="20" w:before="0"/>
      </w:pPr>
      <w:r>
        <w:rPr>
          <w:rFonts w:ascii="Calibri" w:cs="Calibri" w:eastAsia="Calibri" w:hAnsi="Calibri"/>
          <w:b/>
          <w:bCs/>
          <w:color w:val="5B6B8C"/>
          <w:sz w:val="22"/>
          <w:szCs w:val="22"/>
        </w:rPr>
        <w:t xml:space="preserve">•  </w:t>
      </w:r>
      <w:r>
        <w:rPr>
          <w:rFonts w:ascii="Calibri" w:cs="Calibri" w:eastAsia="Calibri" w:hAnsi="Calibri"/>
          <w:b/>
          <w:bCs/>
          <w:color w:val="000000"/>
          <w:sz w:val="19"/>
          <w:szCs w:val="19"/>
        </w:rPr>
        <w:t xml:space="preserve">Beim Spielen sitzen Sie im Publikum.</w:t>
      </w:r>
      <w:r>
        <w:rPr>
          <w:rFonts w:ascii="Calibri" w:cs="Calibri" w:eastAsia="Calibri" w:hAnsi="Calibri"/>
          <w:color w:val="000000"/>
          <w:sz w:val="19"/>
          <w:szCs w:val="19"/>
        </w:rPr>
        <w:t xml:space="preserve"> Eine Schülerin oder ein Schüler moderiert. Sie notieren gelungene Formulierungen.</w:t>
      </w:r>
    </w:p>
    <w:p>
      <w:pPr>
        <w:pageBreakBefore/>
        <w:spacing w:after="20" w:before="0"/>
      </w:pPr>
      <w:r>
        <w:rPr>
          <w:rFonts w:ascii="Calibri" w:cs="Calibri" w:eastAsia="Calibri" w:hAnsi="Calibri"/>
          <w:b/>
          <w:bCs/>
          <w:color w:val="5B6B8C"/>
          <w:sz w:val="18"/>
          <w:szCs w:val="18"/>
        </w:rPr>
        <w:t xml:space="preserve">FÜR DIE LEHRKRAFT · REGIEPLAN</w:t>
      </w:r>
    </w:p>
    <w:p>
      <w:pPr>
        <w:spacing w:after="60" w:before="0"/>
      </w:pPr>
      <w:r>
        <w:rPr>
          <w:rFonts w:ascii="Cambria" w:cs="Cambria" w:eastAsia="Cambria" w:hAnsi="Cambria"/>
          <w:b/>
          <w:bCs/>
          <w:color w:val="1E2761"/>
          <w:sz w:val="40"/>
          <w:szCs w:val="40"/>
        </w:rPr>
        <w:t xml:space="preserve">Wann passiert was?</w:t>
      </w:r>
    </w:p>
    <w:p>
      <w:pPr>
        <w:spacing w:after="100" w:before="0"/>
      </w:pPr>
      <w:r>
        <w:rPr>
          <w:rFonts w:ascii="Calibri" w:cs="Calibri" w:eastAsia="Calibri" w:hAnsi="Calibri"/>
          <w:i/>
          <w:iCs/>
          <w:color w:val="5B6B8C"/>
          <w:sz w:val="20"/>
          <w:szCs w:val="20"/>
        </w:rPr>
        <w:t xml:space="preserve">Minutengenauer Ablauf. Die Folien-Nummern beziehen sich auf die Präsentation.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50"/>
        <w:gridCol w:w="1900"/>
        <w:gridCol w:w="3150"/>
        <w:gridCol w:w="4106"/>
      </w:tblGrid>
      <w:tr>
        <w:trPr>
          <w:cantSplit/>
          <w:trHeight w:val="440" w:hRule="atLeast"/>
        </w:trPr>
        <w:tc>
          <w:tcPr>
            <w:tcW w:type="dxa" w:w="10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1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 · Folie</w:t>
            </w:r>
          </w:p>
        </w:tc>
        <w:tc>
          <w:tcPr>
            <w:tcW w:type="dxa" w:w="315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die Klasse tut</w:t>
            </w:r>
          </w:p>
        </w:tc>
        <w:tc>
          <w:tcPr>
            <w:tcW w:type="dxa" w:w="41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Sie tun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0'</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Ankommen</w:t>
            </w:r>
          </w:p>
          <w:p>
            <w:pPr>
              <w:spacing w:after="0" w:before="0"/>
            </w:pPr>
            <w:r>
              <w:rPr>
                <w:rFonts w:ascii="Calibri" w:cs="Calibri" w:eastAsia="Calibri" w:hAnsi="Calibri"/>
                <w:color w:val="5B6B8C"/>
                <w:sz w:val="16"/>
                <w:szCs w:val="16"/>
              </w:rPr>
              <w:t xml:space="preserve">Folie 1 → 2</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setzt sich wie gewohnt in die Reihen, findet M1 auf dem Platz</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Einziger Satz der Einführung: „Heute steht alles auf den Folien – schaut einfach dorthin.“ Folie 2 zeigen, Timer 5 Min. starten.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0–5'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Impuls EA → PA</w:t>
            </w:r>
          </w:p>
          <w:p>
            <w:pPr>
              <w:spacing w:after="0" w:before="0"/>
            </w:pPr>
            <w:r>
              <w:rPr>
                <w:rFonts w:ascii="Calibri" w:cs="Calibri" w:eastAsia="Calibri" w:hAnsi="Calibri"/>
                <w:color w:val="5B6B8C"/>
                <w:sz w:val="16"/>
                <w:szCs w:val="16"/>
              </w:rPr>
              <w:t xml:space="preserve">Folie 2</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liest M1 still und markiert Kipppunkte mit ↯ (3'), vergleicht dann mit dem Sitznachbarn (2')</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Nichts sagen. Nach 3 Min. Handzeichen/Gong für den Partnervergleich.</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5–15'</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Kipppunkte benennen</w:t>
            </w:r>
          </w:p>
          <w:p>
            <w:pPr>
              <w:spacing w:after="0" w:before="0"/>
            </w:pPr>
            <w:r>
              <w:rPr>
                <w:rFonts w:ascii="Calibri" w:cs="Calibri" w:eastAsia="Calibri" w:hAnsi="Calibri"/>
                <w:color w:val="5B6B8C"/>
                <w:sz w:val="16"/>
                <w:szCs w:val="16"/>
              </w:rPr>
              <w:t xml:space="preserve">Folie 3</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Aufgabe 2 zu zweit, danach Selbstkontrolle mit dem Lösungsblatt vom Pult</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3, Timer 10 Min. Herumgehen und zuhören: Wer findet Zeile 3? Keine Plenumsbesprechung.</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15–18'</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Umsetzen</w:t>
            </w:r>
          </w:p>
          <w:p>
            <w:pPr>
              <w:spacing w:after="0" w:before="0"/>
            </w:pPr>
            <w:r>
              <w:rPr>
                <w:rFonts w:ascii="Calibri" w:cs="Calibri" w:eastAsia="Calibri" w:hAnsi="Calibri"/>
                <w:color w:val="5B6B8C"/>
                <w:sz w:val="16"/>
                <w:szCs w:val="16"/>
              </w:rPr>
              <w:t xml:space="preserve">Folie 4</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Wand-, Mittel- und Fensterreihe rücken zu je einer Gruppe zusammen, öffnen ihren Umschlag, verteilen die Rollen</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4 zeigen, Timer 3 Min. Nur eingreifen, wenn eine Reihe nicht 7 Personen hat.</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18–38'</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Gruppenpuzzle</w:t>
            </w:r>
          </w:p>
          <w:p>
            <w:pPr>
              <w:spacing w:after="0" w:before="0"/>
            </w:pPr>
            <w:r>
              <w:rPr>
                <w:rFonts w:ascii="Calibri" w:cs="Calibri" w:eastAsia="Calibri" w:hAnsi="Calibri"/>
                <w:color w:val="5B6B8C"/>
                <w:sz w:val="16"/>
                <w:szCs w:val="16"/>
              </w:rPr>
              <w:t xml:space="preserve">Folie 4 (ab ca. 31': Folie 5)</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Expertenkarten verteilen (A einzeln, B–D im Tandem); lesen 5', erklären 8', Dialog umschreiben 7'</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Timer 20 Min. Bei allen drei Gruppen kurz zuhören, ob die Tandems gleich viel Redezeit bekommen. Ab ca. 31' Folie 5 (Werkzeugkasten) stehen lassen.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38–58'</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Eigene Szene</w:t>
            </w:r>
          </w:p>
          <w:p>
            <w:pPr>
              <w:spacing w:after="0" w:before="0"/>
            </w:pPr>
            <w:r>
              <w:rPr>
                <w:rFonts w:ascii="Calibri" w:cs="Calibri" w:eastAsia="Calibri" w:hAnsi="Calibri"/>
                <w:color w:val="5B6B8C"/>
                <w:sz w:val="16"/>
                <w:szCs w:val="16"/>
              </w:rPr>
              <w:t xml:space="preserve">Folie 6</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erfindet eine eigene Situation, verteilt Besetzung A und B, füllt den Planungsbogen aus, probt in den letzten 5'</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6, Timer 20 Min. Nach 5 Min. Runde: Hat jede Gruppe eine Idee? Wenn nicht: erst Tippkarte, dann Notfall-Idee. Um ca. 53': eine Person als Moderation gewinnen und ihr die Moderationskarte geben.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58–73'</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Bühne frei</w:t>
            </w:r>
          </w:p>
          <w:p>
            <w:pPr>
              <w:spacing w:after="0" w:before="0"/>
            </w:pPr>
            <w:r>
              <w:rPr>
                <w:rFonts w:ascii="Calibri" w:cs="Calibri" w:eastAsia="Calibri" w:hAnsi="Calibri"/>
                <w:color w:val="5B6B8C"/>
                <w:sz w:val="16"/>
                <w:szCs w:val="16"/>
              </w:rPr>
              <w:t xml:space="preserve">Folie 7</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Wand → Mitte → Fenster spielen je Version A und B ohne Unterbrechung; das Publikum füllt den Beobachtungsbogen aus</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7. Ins Publikum setzen, die Moderation leitet. Pro Gruppe ca. 4,5 Min. Gelungene Formulierungen notieren.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73–86'</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Auswertung</w:t>
            </w:r>
          </w:p>
          <w:p>
            <w:pPr>
              <w:spacing w:after="0" w:before="0"/>
            </w:pPr>
            <w:r>
              <w:rPr>
                <w:rFonts w:ascii="Calibri" w:cs="Calibri" w:eastAsia="Calibri" w:hAnsi="Calibri"/>
                <w:color w:val="5B6B8C"/>
                <w:sz w:val="16"/>
                <w:szCs w:val="16"/>
              </w:rPr>
              <w:t xml:space="preserve">Folie 8</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2' still Bogen ergänzen → 4' Gruppe bespricht die Patenszene → Plenum: je Gruppe ca. 2 Min. Rückmeldung, die Spielgruppe ergänzt</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8. Die Moderation führt durch die Schritte (oder Sie übernehmen Schritt 3). Zum Schluss höchstens 1 Min.: zwei gelungene Formulierungen aus Ihren Notizen vorlesen.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86–90'</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Exit-Ticket</w:t>
            </w:r>
          </w:p>
          <w:p>
            <w:pPr>
              <w:spacing w:after="0" w:before="0"/>
            </w:pPr>
            <w:r>
              <w:rPr>
                <w:rFonts w:ascii="Calibri" w:cs="Calibri" w:eastAsia="Calibri" w:hAnsi="Calibri"/>
                <w:color w:val="5B6B8C"/>
                <w:sz w:val="16"/>
                <w:szCs w:val="16"/>
              </w:rPr>
              <w:t xml:space="preserve">Folie 9</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nimmt das Exit-Ticket aus dem Umschlag, bearbeitet es, gibt es an der Tür ab</w:t>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Folie 9, Timer 4 Min. An die Tür stellen und einsammeln.</w:t>
            </w:r>
          </w:p>
        </w:tc>
      </w:tr>
      <w:tr>
        <w:trPr>
          <w:cantSplit/>
          <w:trHeight w:val="500" w:hRule="atLeast"/>
        </w:trPr>
        <w:tc>
          <w:tcPr>
            <w:tcW w:type="dxa" w:w="105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0" w:before="0"/>
            </w:pPr>
            <w:r>
              <w:rPr>
                <w:rFonts w:ascii="Calibri" w:cs="Calibri" w:eastAsia="Calibri" w:hAnsi="Calibri"/>
                <w:b/>
                <w:bCs/>
                <w:color w:val="1E2761"/>
                <w:sz w:val="19"/>
                <w:szCs w:val="19"/>
              </w:rPr>
              <w:t xml:space="preserve">danach</w:t>
            </w:r>
          </w:p>
        </w:tc>
        <w:tc>
          <w:tcPr>
            <w:tcW w:type="dxa" w:w="19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top"/>
          </w:tcPr>
          <w:p>
            <w:pPr>
              <w:spacing w:after="10" w:before="0"/>
            </w:pPr>
            <w:r>
              <w:rPr>
                <w:rFonts w:ascii="Calibri" w:cs="Calibri" w:eastAsia="Calibri" w:hAnsi="Calibri"/>
                <w:b/>
                <w:bCs/>
                <w:color w:val="000000"/>
                <w:sz w:val="19"/>
                <w:szCs w:val="19"/>
              </w:rPr>
              <w:t xml:space="preserve">Nachbereitung</w:t>
            </w:r>
          </w:p>
        </w:tc>
        <w:tc>
          <w:tcPr>
            <w:tcW w:type="dxa" w:w="3150"/>
            <w:tcBorders>
              <w:top w:val="single" w:color="B9C6E8" w:sz="6"/>
              <w:left w:val="single" w:color="B9C6E8" w:sz="6"/>
              <w:bottom w:val="single" w:color="B9C6E8" w:sz="6"/>
              <w:right w:val="single" w:color="B9C6E8" w:sz="6"/>
            </w:tcBorders>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
            </w:r>
          </w:p>
        </w:tc>
        <w:tc>
          <w:tcPr>
            <w:tcW w:type="dxa" w:w="4106"/>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top"/>
          </w:tcPr>
          <w:p>
            <w:pPr>
              <w:spacing w:after="0" w:before="0"/>
            </w:pPr>
            <w:r>
              <w:rPr>
                <w:rFonts w:ascii="Calibri" w:cs="Calibri" w:eastAsia="Calibri" w:hAnsi="Calibri"/>
                <w:color w:val="000000"/>
                <w:sz w:val="18"/>
                <w:szCs w:val="18"/>
              </w:rPr>
              <w:t xml:space="preserve">Exit-Tickets sichten: Wer kann schon eine Ich-Botschaft mit Bitte formulieren? 2–3 gute Beispiele als Einstieg für die nächste Stunde auswählen.</w:t>
            </w:r>
          </w:p>
        </w:tc>
      </w:tr>
    </w:tbl>
    <w:p>
      <w:pPr>
        <w:pageBreakBefore/>
        <w:spacing w:after="20" w:before="0"/>
      </w:pPr>
      <w:r>
        <w:rPr>
          <w:rFonts w:ascii="Calibri" w:cs="Calibri" w:eastAsia="Calibri" w:hAnsi="Calibri"/>
          <w:b/>
          <w:bCs/>
          <w:color w:val="5B6B8C"/>
          <w:sz w:val="18"/>
          <w:szCs w:val="18"/>
        </w:rPr>
        <w:t xml:space="preserve">LÖSUNGSBLATT · SELBSTKONTROLLE AUFGABE 2 · DARF ANS PULT</w:t>
      </w:r>
    </w:p>
    <w:p>
      <w:pPr>
        <w:spacing w:after="60" w:before="0"/>
      </w:pPr>
      <w:r>
        <w:rPr>
          <w:rFonts w:ascii="Cambria" w:cs="Cambria" w:eastAsia="Cambria" w:hAnsi="Cambria"/>
          <w:b/>
          <w:bCs/>
          <w:color w:val="1E2761"/>
          <w:sz w:val="40"/>
          <w:szCs w:val="40"/>
        </w:rPr>
        <w:t xml:space="preserve">Kipppunkte in „Das Referat“</w:t>
      </w:r>
    </w:p>
    <w:p>
      <w:pPr>
        <w:spacing w:after="120" w:before="0"/>
      </w:pPr>
      <w:r>
        <w:rPr>
          <w:rFonts w:ascii="Calibri" w:cs="Calibri" w:eastAsia="Calibri" w:hAnsi="Calibri"/>
          <w:i/>
          <w:iCs/>
          <w:color w:val="5B6B8C"/>
          <w:sz w:val="20"/>
          <w:szCs w:val="20"/>
        </w:rPr>
        <w:t xml:space="preserve">Mindestens drei davon solltet ihr gefunden haben. Andere Begründungen sind richtig, wenn sie mit dem Text und einem Modell belegt sind.</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900"/>
        <w:gridCol w:w="4006"/>
        <w:gridCol w:w="2500"/>
      </w:tblGrid>
      <w:tr>
        <w:trPr>
          <w:cantSplit/>
          <w:trHeight w:val="440" w:hRule="atLeast"/>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Zeile</w:t>
            </w:r>
          </w:p>
        </w:tc>
        <w:tc>
          <w:tcPr>
            <w:tcW w:type="dxa" w:w="2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passiert?</w:t>
            </w:r>
          </w:p>
        </w:tc>
        <w:tc>
          <w:tcPr>
            <w:tcW w:type="dxa" w:w="4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Warum kippt es hier?</w:t>
            </w:r>
          </w:p>
        </w:tc>
        <w:tc>
          <w:tcPr>
            <w:tcW w:type="dxa" w:w="25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Was hätte geholfen?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3 ★</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„Du hattest eine ganze Woche Zeit.“</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Erster Kipppunkt. Lenas Selbstkundgabe (Ich bin nervös wegen morgen) versteckt sich in einem Vorwurf, also einer Du-Botschaft. Tom hört mit dem Beziehungsohr: „Du hältst mich für unzuverlässig.“</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A Ich-Botschaft, C Bitte mit Uhrzeit</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4</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„Nicht jeder hat so viel Freizeit wie du.“</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Tom verteidigt sich mit einem Gegenangriff auf der Beziehungsebene statt die Sache zu klären. Beginn der symmetrischen Eskalation: Jeder will „oben“ bleiben.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B Empathie: Lenas Stress anerkennen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5</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„Immer bleibt alles an mir hängen.“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Verallgemeinerung („immer“). Lenas eigentliches Gefühl (überfordert, allein gelassen) kommt nur als Anklage an. Interpunktion: Beide sehen sich als diejenigen, die nur reagieren.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A Ich-Botschaft, C Bedürfnis nennen</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7</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„Super. Genau das hab ich von dir erwartet.“ (verdreht die Augen)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Ironie: Die Worte sind positiv, Tonfall und Mimik negativ. Das ist eine inkongruente Botschaft (digitale und analoge Ebene widersprechen sich). Zugleich wertet Lena Tom als Person ab.</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D Metakommunikation: Streit benennen, gemeinsames Ziel</w:t>
            </w:r>
          </w:p>
        </w:tc>
      </w:tr>
      <w:tr>
        <w:trPr>
          <w:cantSplit/>
          <w:trHeight w:val="1100" w:hRule="atLeast"/>
        </w:trPr>
        <w:tc>
          <w:tcPr>
            <w:tcW w:type="dxa" w:w="8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D9534F"/>
                <w:sz w:val="22"/>
                <w:szCs w:val="22"/>
              </w:rPr>
              <w:t xml:space="preserve">8–9</w:t>
            </w:r>
          </w:p>
        </w:tc>
        <w:tc>
          <w:tcPr>
            <w:tcW w:type="dxa" w:w="2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i/>
                <w:iCs/>
                <w:color w:val="000000"/>
                <w:sz w:val="20"/>
                <w:szCs w:val="20"/>
              </w:rPr>
              <w:t xml:space="preserve">Tom schaut aufs Handy. Lena: „Ist ja auch wichtiger.“</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19"/>
                <w:szCs w:val="19"/>
              </w:rPr>
              <w:t xml:space="preserve">„Man kann nicht nicht kommunizieren.“ Toms Rückzug ist auch eine Botschaft. Lena deutet ihn als Desinteresse, Tom meint vermutlich: „Ich will nicht mehr streiten.“ Danach ist das Gespräch kaum noch zu retten.</w:t>
            </w:r>
          </w:p>
        </w:tc>
        <w:tc>
          <w:tcPr>
            <w:tcW w:type="dxa" w:w="2500"/>
            <w:tcBorders>
              <w:top w:val="single" w:color="B9C6E8" w:sz="6"/>
              <w:left w:val="single" w:color="B9C6E8" w:sz="6"/>
              <w:bottom w:val="single" w:color="B9C6E8" w:sz="6"/>
              <w:right w:val="single" w:color="B9C6E8" w:sz="6"/>
            </w:tcBorders>
            <w:shd w:fill="EAF0FA"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D „Wie meinst du das?“, B Gefühl ansprechen</w:t>
            </w:r>
          </w:p>
        </w:tc>
      </w:tr>
    </w:tbl>
    <w:p>
      <w:pPr>
        <w:spacing w:after="10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D9534F"/>
                <w:sz w:val="22"/>
                <w:szCs w:val="22"/>
              </w:rPr>
              <w:t xml:space="preserve">★ Warum Zeile 3?  </w:t>
            </w:r>
            <w:r>
              <w:rPr>
                <w:rFonts w:ascii="Calibri" w:cs="Calibri" w:eastAsia="Calibri" w:hAnsi="Calibri"/>
                <w:color w:val="000000"/>
                <w:sz w:val="20"/>
                <w:szCs w:val="20"/>
              </w:rPr>
              <w:t xml:space="preserve">Hier ist noch nichts passiert, das man zurücknehmen müsste. Lena will eigentlich nur Sicherheit für morgen. Hätte sie das als Ich-Botschaft gesagt, wäre Tom gar nicht in die Verteidigung gegangen. Jeder spätere Kipppunkt baut auf dem vorherigen auf – je später man eingreift, desto schwerer wird es.</w:t>
            </w:r>
          </w:p>
        </w:tc>
      </w:tr>
    </w:tbl>
    <w:p>
      <w:pPr>
        <w:pageBreakBefore/>
        <w:spacing w:after="20" w:before="0"/>
      </w:pPr>
      <w:r>
        <w:rPr>
          <w:rFonts w:ascii="Calibri" w:cs="Calibri" w:eastAsia="Calibri" w:hAnsi="Calibri"/>
          <w:b/>
          <w:bCs/>
          <w:color w:val="5B6B8C"/>
          <w:sz w:val="18"/>
          <w:szCs w:val="18"/>
        </w:rPr>
        <w:t xml:space="preserve">LÖSUNGSBLATT · MUSTERLÖSUNG AUFGABE 3 · DARF ANS PULT</w:t>
      </w:r>
    </w:p>
    <w:p>
      <w:pPr>
        <w:spacing w:after="60" w:before="0"/>
      </w:pPr>
      <w:r>
        <w:rPr>
          <w:rFonts w:ascii="Cambria" w:cs="Cambria" w:eastAsia="Cambria" w:hAnsi="Cambria"/>
          <w:b/>
          <w:bCs/>
          <w:color w:val="1E2761"/>
          <w:sz w:val="40"/>
          <w:szCs w:val="40"/>
        </w:rPr>
        <w:t xml:space="preserve">So hätte es laufen können</w:t>
      </w:r>
    </w:p>
    <w:p>
      <w:pPr>
        <w:spacing w:after="120" w:before="0"/>
      </w:pPr>
      <w:r>
        <w:rPr>
          <w:rFonts w:ascii="Calibri" w:cs="Calibri" w:eastAsia="Calibri" w:hAnsi="Calibri"/>
          <w:i/>
          <w:iCs/>
          <w:color w:val="5B6B8C"/>
          <w:sz w:val="20"/>
          <w:szCs w:val="20"/>
        </w:rPr>
        <w:t xml:space="preserve">Eine mögliche Version B. Eure darf ganz anders klingen – wichtig ist, dass sie die Checkliste erfüllt.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00"/>
        <w:gridCol w:w="1100"/>
        <w:gridCol w:w="6906"/>
        <w:gridCol w:w="1500"/>
      </w:tblGrid>
      <w:tr>
        <w:trPr>
          <w:cantSplit/>
          <w:trHeight w:val="440" w:hRule="atLeast"/>
        </w:trPr>
        <w:tc>
          <w:tcPr>
            <w:tcW w:type="dxa" w:w="7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w:t>
            </w:r>
          </w:p>
        </w:tc>
        <w:tc>
          <w:tcPr>
            <w:tcW w:type="dxa" w:w="11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Wer</w:t>
            </w:r>
          </w:p>
        </w:tc>
        <w:tc>
          <w:tcPr>
            <w:tcW w:type="dxa" w:w="69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Version B</w:t>
            </w:r>
          </w:p>
        </w:tc>
        <w:tc>
          <w:tcPr>
            <w:tcW w:type="dxa" w:w="15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Strategie</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3</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Lena</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Heute Abend? Ehrlich gesagt macht mich das nervös, weil wir morgen schon dran sind und ich die Folien vorher einmal sehen wollte.</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3F7CC4"/>
                <w:sz w:val="18"/>
                <w:szCs w:val="18"/>
              </w:rPr>
              <w:t xml:space="preserve">A Ich-Botschaft</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4</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Tom</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Verstehe ich. Du willst sicher sein, dass alles passt, oder? Ich hatte diese Woche dreimal Training und hab’s unterschätzt.</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2E9E6B"/>
                <w:sz w:val="18"/>
                <w:szCs w:val="18"/>
              </w:rPr>
              <w:t xml:space="preserve">B Empathie</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5</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Lena</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Ja, genau. Ich hab schon die Gliederung gemacht und fühl mich gerade ein bisschen allein mit dem Ganzen.</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3F7CC4"/>
                <w:sz w:val="18"/>
                <w:szCs w:val="18"/>
              </w:rPr>
              <w:t xml:space="preserve">A Ich-Botschaft</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6</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Tom</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Okay, das ist fair. Tut mir leid.</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2E9E6B"/>
                <w:sz w:val="18"/>
                <w:szCs w:val="18"/>
              </w:rPr>
              <w:t xml:space="preserve">B Empathie</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7</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Lena</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Kannst du mir die Folien bis 19 Uhr schicken? Dann schaue ich drüber, und wir proben morgen früh vor der ersten Stunde einmal.</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E8A33D"/>
                <w:sz w:val="18"/>
                <w:szCs w:val="18"/>
              </w:rPr>
              <w:t xml:space="preserve">C Bitte</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8</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Tom</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19 Uhr schaffe ich. Und beim nächsten Mal sagen wir uns früher Bescheid, wenn’s eng wird – einverstanden?</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8E5BB5"/>
                <w:sz w:val="18"/>
                <w:szCs w:val="18"/>
              </w:rPr>
              <w:t xml:space="preserve">D Meta</w:t>
            </w:r>
          </w:p>
        </w:tc>
      </w:tr>
      <w:tr>
        <w:trPr>
          <w:cantSplit/>
          <w:trHeight w:val="640" w:hRule="atLeast"/>
        </w:trPr>
        <w:tc>
          <w:tcPr>
            <w:tcW w:type="dxa" w:w="7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22"/>
                <w:szCs w:val="22"/>
              </w:rPr>
              <w:t xml:space="preserve">9</w:t>
            </w:r>
          </w:p>
        </w:tc>
        <w:tc>
          <w:tcPr>
            <w:tcW w:type="dxa" w:w="11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22"/>
                <w:szCs w:val="22"/>
              </w:rPr>
              <w:t xml:space="preserve">Lena</w:t>
            </w:r>
          </w:p>
        </w:tc>
        <w:tc>
          <w:tcPr>
            <w:tcW w:type="dxa" w:w="6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mbria" w:cs="Cambria" w:eastAsia="Cambria" w:hAnsi="Cambria"/>
                <w:color w:val="000000"/>
                <w:sz w:val="21"/>
                <w:szCs w:val="21"/>
              </w:rPr>
              <w:t xml:space="preserve">Einverstanden.</w:t>
            </w:r>
          </w:p>
        </w:tc>
        <w:tc>
          <w:tcPr>
            <w:tcW w:type="dxa" w:w="15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jc w:val="center"/>
            </w:pPr>
            <w:r>
              <w:rPr>
                <w:rFonts w:ascii="Calibri" w:cs="Calibri" w:eastAsia="Calibri" w:hAnsi="Calibri"/>
                <w:b/>
                <w:bCs/>
                <w:color w:val="5B6B8C"/>
                <w:sz w:val="18"/>
                <w:szCs w:val="18"/>
              </w:rPr>
              <w:t xml:space="preserve"/>
            </w:r>
          </w:p>
        </w:tc>
      </w:tr>
    </w:tbl>
    <w:p>
      <w:pPr>
        <w:spacing w:after="10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20"/>
              <w:left w:type="dxa" w:w="100"/>
              <w:bottom w:type="dxa" w:w="120"/>
              <w:right w:type="dxa" w:w="100"/>
            </w:tcMar>
            <w:vAlign w:val="center"/>
          </w:tcPr>
          <w:p>
            <w:pPr>
              <w:spacing w:after="40" w:before="0"/>
            </w:pPr>
            <w:r>
              <w:rPr>
                <w:rFonts w:ascii="Calibri" w:cs="Calibri" w:eastAsia="Calibri" w:hAnsi="Calibri"/>
                <w:b/>
                <w:bCs/>
                <w:color w:val="8E5BB5"/>
                <w:sz w:val="22"/>
                <w:szCs w:val="22"/>
              </w:rPr>
              <w:t xml:space="preserve">Metakommunikation – wenn es schon eskaliert ist  </w:t>
            </w:r>
            <w:r>
              <w:rPr>
                <w:rFonts w:ascii="Calibri" w:cs="Calibri" w:eastAsia="Calibri" w:hAnsi="Calibri"/>
                <w:color w:val="000000"/>
                <w:sz w:val="20"/>
                <w:szCs w:val="20"/>
              </w:rPr>
              <w:t xml:space="preserve">Auch nach Zeile 7 ist noch etwas zu retten, z. B. Tom: „Stopp. Wir streiten gerade nur noch. Ich will auch, dass das Referat gut wird – lass uns fünf Minuten überlegen, wie wir das bis morgen schaffen.“</w:t>
            </w:r>
          </w:p>
        </w:tc>
      </w:tr>
    </w:tbl>
    <w:p>
      <w:pPr>
        <w:keepNext/>
        <w:spacing w:after="80" w:before="140"/>
      </w:pPr>
      <w:r>
        <w:rPr>
          <w:rFonts w:ascii="Cambria" w:cs="Cambria" w:eastAsia="Cambria" w:hAnsi="Cambria"/>
          <w:b/>
          <w:bCs/>
          <w:color w:val="1E2761"/>
          <w:sz w:val="26"/>
          <w:szCs w:val="26"/>
        </w:rPr>
        <w:t xml:space="preserve">✓  </w:t>
      </w:r>
      <w:r>
        <w:rPr>
          <w:rFonts w:ascii="Cambria" w:cs="Cambria" w:eastAsia="Cambria" w:hAnsi="Cambria"/>
          <w:b/>
          <w:bCs/>
          <w:color w:val="1E2761"/>
          <w:sz w:val="26"/>
          <w:szCs w:val="26"/>
        </w:rPr>
        <w:t xml:space="preserve">Erwartungshorizont Exit-Ticket</w:t>
      </w:r>
    </w:p>
    <w:p>
      <w:pPr>
        <w:spacing w:after="60" w:before="0"/>
      </w:pPr>
      <w:r>
        <w:rPr>
          <w:rFonts w:ascii="Calibri" w:cs="Calibri" w:eastAsia="Calibri" w:hAnsi="Calibri"/>
          <w:b/>
          <w:bCs/>
          <w:color w:val="D9534F"/>
          <w:sz w:val="22"/>
          <w:szCs w:val="22"/>
        </w:rPr>
        <w:t xml:space="preserve">1  </w:t>
      </w:r>
      <w:r>
        <w:rPr>
          <w:rFonts w:ascii="Calibri" w:cs="Calibri" w:eastAsia="Calibri" w:hAnsi="Calibri"/>
          <w:color w:val="000000"/>
          <w:sz w:val="20"/>
          <w:szCs w:val="20"/>
        </w:rPr>
        <w:t xml:space="preserve">z. B. „Ich fühle mich gerade übergangen, wenn ich dir etwas erzähle und du dabei aufs Handy schaust. Kannst du es kurz weglegen, bis ich fertig bin?“ – Kriterien: Ich-Form, Gefühl, konkreter Anlass statt „nie“, erfüllbare Bitte.</w:t>
      </w:r>
    </w:p>
    <w:p>
      <w:pPr>
        <w:spacing w:after="0" w:before="0"/>
      </w:pPr>
      <w:r>
        <w:rPr>
          <w:rFonts w:ascii="Calibri" w:cs="Calibri" w:eastAsia="Calibri" w:hAnsi="Calibri"/>
          <w:b/>
          <w:bCs/>
          <w:color w:val="D9534F"/>
          <w:sz w:val="22"/>
          <w:szCs w:val="22"/>
        </w:rPr>
        <w:t xml:space="preserve">2  </w:t>
      </w:r>
      <w:r>
        <w:rPr>
          <w:rFonts w:ascii="Calibri" w:cs="Calibri" w:eastAsia="Calibri" w:hAnsi="Calibri"/>
          <w:color w:val="000000"/>
          <w:sz w:val="20"/>
          <w:szCs w:val="20"/>
        </w:rPr>
        <w:t xml:space="preserve">z. B. Du-Botschaften und Vorwürfe · „immer“ / „nie“ · Gegenangriff statt Antwort · Ironie · es geht um die Person statt um die Sache · Körpersprache (Augenrollen, Wegdrehen, Handy) · lauter werden · Abbruch.</w:t>
      </w:r>
    </w:p>
    <w:sectPr>
      <w:footerReference w:type="default" r:id="rId7"/>
      <w:pgSz w:w="11906" w:h="16838" w:orient="portrait"/>
      <w:pgMar w:top="900" w:right="850" w:bottom="800" w:left="850"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Lehrermaterial &amp; Lösungen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2026-09-25T18:50:05.277Z</dcterms:created>
  <dcterms:modified xsi:type="dcterms:W3CDTF">2026-09-25T18:50:05.277Z</dcterms:modified>
</cp:coreProperties>
</file>

<file path=docProps/custom.xml><?xml version="1.0" encoding="utf-8"?>
<Properties xmlns="http://schemas.openxmlformats.org/officeDocument/2006/custom-properties" xmlns:vt="http://schemas.openxmlformats.org/officeDocument/2006/docPropsVTypes"/>
</file>