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FRANZ KAFKA: „BRIEF AN DEN VATER“ (1919) · AUSZÜGE VON S. 5–6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34"/>
          <w:szCs w:val="34"/>
        </w:rPr>
        <w:t xml:space="preserve">Wie der Vater spricht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These: </w:t>
            </w: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Kafkas „Furcht“ gründet auf Kommunikationsproblemen.</w:t>
            </w:r>
          </w:p>
        </w:tc>
      </w:tr>
    </w:tbl>
    <w:p>
      <w:pPr>
        <w:spacing w:after="100" w:before="60"/>
      </w:pPr>
      <w:r>
        <w:rPr>
          <w:rFonts w:ascii="Calibri" w:cs="Calibri" w:eastAsia="Calibri" w:hAnsi="Calibri"/>
          <w:i/>
          <w:iCs/>
          <w:color w:val="5B6B8C"/>
          <w:sz w:val="17"/>
          <w:szCs w:val="17"/>
        </w:rPr>
        <w:t xml:space="preserve">Der Text steht in der Rechtschreibung vor 1996: daß = dass, mußte = musste, wußte = wusste.</w:t>
      </w:r>
    </w:p>
    <w:p>
      <w:pPr>
        <w:keepNext/>
        <w:spacing w:after="60" w:before="0"/>
      </w:pPr>
      <w:r>
        <w:rPr>
          <w:rFonts w:ascii="Cambria" w:cs="Cambria" w:eastAsia="Cambria" w:hAnsi="Cambria"/>
          <w:b/>
          <w:bCs/>
          <w:color w:val="3F7CC4"/>
          <w:sz w:val="26"/>
          <w:szCs w:val="26"/>
        </w:rPr>
        <w:t xml:space="preserve">A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Redeverbot</w:t>
      </w:r>
      <w:r>
        <w:rPr>
          <w:rFonts w:ascii="Calibri" w:cs="Calibri" w:eastAsia="Calibri" w:hAnsi="Calibri"/>
          <w:i/>
          <w:iCs/>
          <w:color w:val="5B6B8C"/>
          <w:sz w:val="19"/>
          <w:szCs w:val="19"/>
        </w:rPr>
        <w:t xml:space="preserve">   gemeinsam im Unterrichtsgespräch – Matrix in deinen Hefter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9686"/>
      </w:tblGrid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Die Unmöglichkeit des ruhigen Verkehrs hatte noch eine weitere eigentlich sehr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2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natürliche Folge: ich verlernte das Reden. Ich wäre ja wohl auch sonst kein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3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großer Redner geworden, aber die gewöhnlich fließende menschliche Sprache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4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hätte ich doch beherrscht. Du hast mir aber schon früh das Wort verboten.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5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Deine Drohung: »kein Wort der Widerrede!« und die dazu erhobene Hand begleiten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6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mich schon seit jeher. Ich bekam vor Dir – Du bist, sobald es um Deine Dinge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7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geht, ein ausgezeichneter Redner – eine stockende, stotternde Art des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8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Sprechens, auch das war Dir noch zu viel, schließlich schwieg ich, zuerst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9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vielleicht aus Trotz, dann, weil ich vor Dir weder denken noch reden konnte.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10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[…] Du sagtest: »Kein Wort der Widerrede!« und wolltest damit die Dir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11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unangenehmen Gegenkräfte in mir zum Schweigen bringen, diese Einwirkung war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12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aber für mich zu stark, ich war zu folgsam, ich verstummte gänzlich, verkroch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13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mich vor Dir und wagte mich erst zu regen, wenn ich so weit von Dir entfernt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14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war, daß Deine Macht, wenigstens direkt, nicht mehr hinreichte. Du aber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15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standst davor, und alles schien Dir wieder »contra« zu sein, während es nur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16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selbstverständliche Folge Deiner Stärke und meiner Schwäche war.</w:t>
            </w:r>
          </w:p>
        </w:tc>
      </w:tr>
      <w:tr>
        <w:trPr>
          <w:cantSplit/>
        </w:trPr>
        <w:tc>
          <w:tcPr>
            <w:tcW w:type="dxa" w:w="10206"/>
            <w:gridSpan w:val="2"/>
            <w:tcBorders>
              <w:top w:val="single" w:color="D5DCE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Verkehr </w:t>
            </w: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= Umgang miteinander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   ·   Widerrede </w:t>
            </w: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= Widerspruch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   ·   Gegenkräfte </w:t>
            </w: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= eigener Wille, Widerstand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   ·   contra </w:t>
            </w: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= dagegen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   ·   […] </w:t>
            </w: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= Auslassung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C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Ironie</w:t>
      </w:r>
      <w:r>
        <w:rPr>
          <w:rFonts w:ascii="Calibri" w:cs="Calibri" w:eastAsia="Calibri" w:hAnsi="Calibri"/>
          <w:i/>
          <w:iCs/>
          <w:color w:val="5B6B8C"/>
          <w:sz w:val="19"/>
          <w:szCs w:val="19"/>
        </w:rPr>
        <w:t xml:space="preserve">   allein – Matrix in deinen Hefter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9686"/>
      </w:tblGrid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Ein besonderes Vertrauen hattest Du zur Erziehung durch Ironie, sie entsprach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2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auch am besten Deiner Überlegenheit über mich. Eine Ermahnung hatte bei Dir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3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gewöhnlich diese Form: »Kannst Du das nicht so und so machen? Das ist Dir wohl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4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schon zu viel? Dazu hast Du natürlich keine Zeit?« und ähnlich. Dabei jede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5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solche Frage begleitet von bösem Lachen und bösem Gesicht. Man wurde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6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gewissermaßen schon bestraft, ehe man noch wußte, daß man etwas Schlechtes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7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getan hatte. Aufreizend waren auch jene Zurechtweisungen, wo man als dritte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8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Person behandelt, also nicht einmal des bösen Ansprechens gewürdigt wurde; wo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9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Du also etwa formell zur Mutter sprachst, aber eigentlich zu mir, der dabei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10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saß, zum Beispiel: »Das kann man vom Herrn Sohn natürlich nicht haben« und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11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dergleichen. (Das bekam dann sein Gegenspiel darin, daß ich zum Beispiel nicht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12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wagte und später aus Gewohnheit gar nicht mehr daran dachte, Dich direkt zu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13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fragen, wenn die Mutter dabei war. Es war dem Kind viel ungefährlicher, die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14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neben Dir sitzende Mutter nach Dir auszufragen, man fragte dann die Mutter: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15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»Wie geht es dem Vater?« und sicherte sich so vor Überraschungen.)</w:t>
            </w:r>
          </w:p>
        </w:tc>
      </w:tr>
      <w:tr>
        <w:trPr>
          <w:cantSplit/>
        </w:trPr>
        <w:tc>
          <w:tcPr>
            <w:tcW w:type="dxa" w:w="10206"/>
            <w:gridSpan w:val="2"/>
            <w:tcBorders>
              <w:top w:val="single" w:color="D5DCE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Ermahnung </w:t>
            </w: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= Zurechtweisung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   ·   gewissermaßen </w:t>
            </w: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= sozusagen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   ·   formell </w:t>
            </w: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= der Form nach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   ·   gewürdigt </w:t>
            </w: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= für wert befunden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   ·   Gegenspiel </w:t>
            </w: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= Gegenstück, Folge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750" w:left="850" w:header="380" w:footer="3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Kafka, Brief an den Vater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206"/>
      </w:tabs>
    </w:pPr>
    <w:r>
      <w:rPr>
        <w:rFonts w:ascii="Calibri" w:cs="Calibri" w:eastAsia="Calibri" w:hAnsi="Calibri"/>
        <w:color w:val="5B6B8C"/>
        <w:sz w:val="17"/>
        <w:szCs w:val="17"/>
      </w:rPr>
      <w:t xml:space="preserve">Deutsch · Klasse 11 · Kafka, „Brief an den Vater“</w:t>
    </w:r>
    <w:r>
      <w:rPr>
        <w:rFonts w:ascii="Calibri" w:cs="Calibri" w:eastAsia="Calibri" w:hAnsi="Calibri"/>
        <w:color w:val="5B6B8C"/>
        <w:sz w:val="17"/>
        <w:szCs w:val="17"/>
      </w:rPr>
      <w:t xml:space="preserve">	Name: ______________________   Datum: 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2026-10-04T16:49:15.787Z</dcterms:created>
  <dcterms:modified xsi:type="dcterms:W3CDTF">2026-10-04T16:49:15.797Z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