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b/>
          <w:bCs/>
          <w:color w:val="5B6B8C"/>
          <w:sz w:val="17"/>
          <w:szCs w:val="17"/>
        </w:rPr>
        <w:t xml:space="preserve">TAFELSCRIPT · DEUTSCH 11 · KAFKA, „BRIEF AN DEN VATER“ · KLAUSURVORBEREITUNG</w:t>
      </w:r>
    </w:p>
    <w:p>
      <w:pPr>
        <w:spacing w:after="60" w:before="0"/>
      </w:pPr>
      <w:r>
        <w:rPr>
          <w:rFonts w:ascii="Cambria" w:cs="Cambria" w:eastAsia="Cambria" w:hAnsi="Cambria"/>
          <w:b/>
          <w:bCs/>
          <w:color w:val="1E2761"/>
          <w:sz w:val="34"/>
          <w:szCs w:val="34"/>
        </w:rPr>
        <w:t xml:space="preserve">Tafelbild im Endstand</w:t>
      </w:r>
    </w:p>
    <w:p>
      <w:pPr>
        <w:spacing w:after="80" w:before="0"/>
      </w:pPr>
      <w:r>
        <w:rPr>
          <w:rFonts w:ascii="Calibri" w:cs="Calibri" w:eastAsia="Calibri" w:hAnsi="Calibri"/>
          <w:color w:val="5B6B8C"/>
          <w:sz w:val="18"/>
          <w:szCs w:val="18"/>
        </w:rPr>
        <w:t xml:space="preserve">① Abschnitt A im Unterrichtsgespräch (Matrix wächst an der Tafel und im Hefter) · ② Abschnitt C allein, dann zusammentragen · ③ These prüfen · ④ Fließtext. Zeilenangaben wie auf dem Arbeitsblatt; Zitate in Originalschreibung.</w:t>
      </w:r>
    </w:p>
    <w:tbl>
      <w:tblPr>
        <w:tblW w:type="dxa" w:w="15338"/>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5000"/>
        <w:gridCol w:w="4738"/>
      </w:tblGrid>
      <w:tr>
        <w:trPr>
          <w:cantSplit/>
        </w:trPr>
        <w:tc>
          <w:tcPr>
            <w:tcW w:type="dxa" w:w="15338"/>
            <w:gridSpan w:val="4"/>
            <w:tcBorders>
              <w:top w:val="none" w:color="FFFFFF" w:sz="0"/>
              <w:left w:val="none" w:color="FFFFFF" w:sz="0"/>
              <w:bottom w:val="single" w:color="6E8C7A" w:sz="6"/>
              <w:right w:val="none" w:color="FFFFFF" w:sz="0"/>
            </w:tcBorders>
            <w:shd w:fill="2E4A3B" w:color="auto" w:val="clear"/>
            <w:tcMar>
              <w:top w:type="dxa" w:w="110"/>
              <w:left w:type="dxa" w:w="140"/>
              <w:bottom w:type="dxa" w:w="110"/>
              <w:right w:type="dxa" w:w="140"/>
            </w:tcMar>
            <w:vAlign w:val="top"/>
          </w:tcPr>
          <w:p>
            <w:pPr>
              <w:spacing w:after="40" w:before="0"/>
            </w:pPr>
            <w:r>
              <w:rPr>
                <w:rFonts w:ascii="Cambria" w:cs="Cambria" w:eastAsia="Cambria" w:hAnsi="Cambria"/>
                <w:b/>
                <w:bCs/>
                <w:color w:val="F3F1EA"/>
                <w:sz w:val="32"/>
                <w:szCs w:val="32"/>
              </w:rPr>
              <w:t xml:space="preserve">Franz Kafka: „Brief an den Vater“ (1919)</w:t>
            </w:r>
          </w:p>
          <w:p>
            <w:pPr>
              <w:spacing w:after="50" w:before="0"/>
            </w:pPr>
            <w:r>
              <w:rPr>
                <w:rFonts w:ascii="Calibri" w:cs="Calibri" w:eastAsia="Calibri" w:hAnsi="Calibri"/>
                <w:b/>
                <w:bCs/>
                <w:color w:val="F5D76E"/>
                <w:sz w:val="23"/>
                <w:szCs w:val="23"/>
              </w:rPr>
              <w:t xml:space="preserve">These: </w:t>
            </w:r>
            <w:r>
              <w:rPr>
                <w:rFonts w:ascii="Calibri" w:cs="Calibri" w:eastAsia="Calibri" w:hAnsi="Calibri"/>
                <w:color w:val="F3F1EA"/>
                <w:sz w:val="23"/>
                <w:szCs w:val="23"/>
              </w:rPr>
              <w:t xml:space="preserve">Kafkas „Furcht“ gründet auf Kommunikationsproblemen.</w:t>
            </w:r>
          </w:p>
          <w:p>
            <w:pPr>
              <w:spacing w:after="20" w:before="0"/>
            </w:pPr>
            <w:r>
              <w:rPr>
                <w:rFonts w:ascii="Calibri" w:cs="Calibri" w:eastAsia="Calibri" w:hAnsi="Calibri"/>
                <w:b/>
                <w:bCs/>
                <w:color w:val="F5D76E"/>
                <w:sz w:val="20"/>
                <w:szCs w:val="20"/>
              </w:rPr>
              <w:t xml:space="preserve">So analysiert man: </w:t>
            </w:r>
            <w:r>
              <w:rPr>
                <w:rFonts w:ascii="Calibri" w:cs="Calibri" w:eastAsia="Calibri" w:hAnsi="Calibri"/>
                <w:b/>
                <w:bCs/>
                <w:color w:val="F3F1EA"/>
                <w:sz w:val="20"/>
                <w:szCs w:val="20"/>
              </w:rPr>
              <w:t xml:space="preserve">1 Verstehen</w:t>
            </w:r>
            <w:r>
              <w:rPr>
                <w:rFonts w:ascii="Calibri" w:cs="Calibri" w:eastAsia="Calibri" w:hAnsi="Calibri"/>
                <w:color w:val="C9C3A8"/>
                <w:sz w:val="19"/>
                <w:szCs w:val="19"/>
              </w:rPr>
              <w:t xml:space="preserve"> (Wer? An wen? Worum?)  →  </w:t>
            </w:r>
            <w:r>
              <w:rPr>
                <w:rFonts w:ascii="Calibri" w:cs="Calibri" w:eastAsia="Calibri" w:hAnsi="Calibri"/>
                <w:b/>
                <w:bCs/>
                <w:color w:val="F3F1EA"/>
                <w:sz w:val="20"/>
                <w:szCs w:val="20"/>
              </w:rPr>
              <w:t xml:space="preserve">2 Untersuchen</w:t>
            </w:r>
            <w:r>
              <w:rPr>
                <w:rFonts w:ascii="Calibri" w:cs="Calibri" w:eastAsia="Calibri" w:hAnsi="Calibri"/>
                <w:color w:val="C9C3A8"/>
                <w:sz w:val="19"/>
                <w:szCs w:val="19"/>
              </w:rPr>
              <w:t xml:space="preserve"> (Handlung · Modell · Wirkung)  →  </w:t>
            </w:r>
            <w:r>
              <w:rPr>
                <w:rFonts w:ascii="Calibri" w:cs="Calibri" w:eastAsia="Calibri" w:hAnsi="Calibri"/>
                <w:b/>
                <w:bCs/>
                <w:color w:val="F3F1EA"/>
                <w:sz w:val="20"/>
                <w:szCs w:val="20"/>
              </w:rPr>
              <w:t xml:space="preserve">3 Schreiben</w:t>
            </w:r>
            <w:r>
              <w:rPr>
                <w:rFonts w:ascii="Calibri" w:cs="Calibri" w:eastAsia="Calibri" w:hAnsi="Calibri"/>
                <w:color w:val="C9C3A8"/>
                <w:sz w:val="19"/>
                <w:szCs w:val="19"/>
              </w:rPr>
              <w:t xml:space="preserve"> (Behauptung → Beleg → Erklärung)</w:t>
            </w:r>
          </w:p>
        </w:tc>
      </w:tr>
      <w:tr>
        <w:trPr>
          <w:cantSplit/>
          <w:trHeight w:val="380" w:hRule="atLeast"/>
        </w:trPr>
        <w:tc>
          <w:tcPr>
            <w:tcW w:type="dxa" w:w="15338"/>
            <w:gridSpan w:val="4"/>
            <w:tcBorders>
              <w:top w:val="single" w:color="6E8C7A" w:sz="6"/>
              <w:left w:val="none" w:color="FFFFFF" w:sz="0"/>
              <w:bottom w:val="single" w:color="6E8C7A" w:sz="6"/>
              <w:right w:val="none" w:color="FFFFFF" w:sz="0"/>
            </w:tcBorders>
            <w:shd w:fill="3A5A48" w:color="auto" w:val="clear"/>
            <w:tcMar>
              <w:top w:type="dxa" w:w="50"/>
              <w:left w:type="dxa" w:w="140"/>
              <w:bottom w:type="dxa" w:w="50"/>
              <w:right w:type="dxa" w:w="140"/>
            </w:tcMar>
            <w:vAlign w:val="top"/>
          </w:tcPr>
          <w:p>
            <w:pPr>
              <w:spacing w:after="20" w:before="0"/>
            </w:pPr>
            <w:r>
              <w:rPr>
                <w:rFonts w:ascii="Calibri" w:cs="Calibri" w:eastAsia="Calibri" w:hAnsi="Calibri"/>
                <w:b/>
                <w:bCs/>
                <w:color w:val="C9C3A8"/>
                <w:sz w:val="20"/>
                <w:szCs w:val="20"/>
              </w:rPr>
              <w:t xml:space="preserve">①  </w:t>
            </w:r>
            <w:r>
              <w:rPr>
                <w:rFonts w:ascii="Calibri" w:cs="Calibri" w:eastAsia="Calibri" w:hAnsi="Calibri"/>
                <w:b/>
                <w:bCs/>
                <w:color w:val="8EC3F0"/>
                <w:sz w:val="23"/>
                <w:szCs w:val="23"/>
              </w:rPr>
              <w:t xml:space="preserve">A  Redeverbot – gemeinsam im Unterrichtsgespräch</w:t>
            </w:r>
            <w:r>
              <w:rPr>
                <w:rFonts w:ascii="Calibri" w:cs="Calibri" w:eastAsia="Calibri" w:hAnsi="Calibri"/>
                <w:i/>
                <w:iCs/>
                <w:color w:val="C9C3A8"/>
                <w:sz w:val="19"/>
                <w:szCs w:val="19"/>
              </w:rPr>
              <w:t xml:space="preserve">   „ich verlernte das Reden“ (S. 5 f.) · Matrix in den Hefter übernehmen</w:t>
            </w:r>
          </w:p>
        </w:tc>
      </w:tr>
      <w:tr>
        <w:trPr>
          <w:cantSplit/>
          <w:trHeight w:val="400" w:hRule="atLeast"/>
        </w:trPr>
        <w:tc>
          <w:tcPr>
            <w:tcW w:type="dxa" w:w="1300"/>
            <w:tcBorders>
              <w:top w:val="single" w:color="6E8C7A" w:sz="6"/>
              <w:left w:val="none" w:color="FFFFFF" w:sz="0"/>
              <w:bottom w:val="single" w:color="6E8C7A" w:sz="6"/>
              <w:right w:val="none" w:color="FFFFFF" w:sz="0"/>
            </w:tcBorders>
            <w:shd w:fill="3A5A48" w:color="auto" w:val="clear"/>
            <w:tcMar>
              <w:top w:type="dxa" w:w="50"/>
              <w:left w:type="dxa" w:w="140"/>
              <w:bottom w:type="dxa" w:w="50"/>
              <w:right w:type="dxa" w:w="140"/>
            </w:tcMar>
            <w:vAlign w:val="top"/>
          </w:tcPr>
          <w:p>
            <w:pPr>
              <w:spacing w:after="20" w:before="0"/>
            </w:pPr>
            <w:r>
              <w:rPr>
                <w:rFonts w:ascii="Calibri" w:cs="Calibri" w:eastAsia="Calibri" w:hAnsi="Calibri"/>
                <w:b/>
                <w:bCs/>
                <w:color w:val="F5D76E"/>
                <w:sz w:val="21"/>
                <w:szCs w:val="21"/>
              </w:rPr>
              <w:t xml:space="preserve">Z.</w:t>
            </w:r>
          </w:p>
        </w:tc>
        <w:tc>
          <w:tcPr>
            <w:tcW w:type="dxa" w:w="4300"/>
            <w:tcBorders>
              <w:top w:val="single" w:color="6E8C7A" w:sz="6"/>
              <w:left w:val="none" w:color="FFFFFF" w:sz="0"/>
              <w:bottom w:val="single" w:color="6E8C7A" w:sz="6"/>
              <w:right w:val="none" w:color="FFFFFF" w:sz="0"/>
            </w:tcBorders>
            <w:shd w:fill="3A5A48" w:color="auto" w:val="clear"/>
            <w:tcMar>
              <w:top w:type="dxa" w:w="50"/>
              <w:left w:type="dxa" w:w="140"/>
              <w:bottom w:type="dxa" w:w="50"/>
              <w:right w:type="dxa" w:w="140"/>
            </w:tcMar>
            <w:vAlign w:val="top"/>
          </w:tcPr>
          <w:p>
            <w:pPr>
              <w:spacing w:after="20" w:before="0"/>
            </w:pPr>
            <w:r>
              <w:rPr>
                <w:rFonts w:ascii="Calibri" w:cs="Calibri" w:eastAsia="Calibri" w:hAnsi="Calibri"/>
                <w:b/>
                <w:bCs/>
                <w:color w:val="F5D76E"/>
                <w:sz w:val="21"/>
                <w:szCs w:val="21"/>
              </w:rPr>
              <w:t xml:space="preserve">Handlung des Vaters</w:t>
            </w:r>
          </w:p>
        </w:tc>
        <w:tc>
          <w:tcPr>
            <w:tcW w:type="dxa" w:w="5000"/>
            <w:tcBorders>
              <w:top w:val="single" w:color="6E8C7A" w:sz="6"/>
              <w:left w:val="none" w:color="FFFFFF" w:sz="0"/>
              <w:bottom w:val="single" w:color="6E8C7A" w:sz="6"/>
              <w:right w:val="none" w:color="FFFFFF" w:sz="0"/>
            </w:tcBorders>
            <w:shd w:fill="3A5A48" w:color="auto" w:val="clear"/>
            <w:tcMar>
              <w:top w:type="dxa" w:w="50"/>
              <w:left w:type="dxa" w:w="140"/>
              <w:bottom w:type="dxa" w:w="50"/>
              <w:right w:type="dxa" w:w="140"/>
            </w:tcMar>
            <w:vAlign w:val="top"/>
          </w:tcPr>
          <w:p>
            <w:pPr>
              <w:spacing w:after="20" w:before="0"/>
            </w:pPr>
            <w:r>
              <w:rPr>
                <w:rFonts w:ascii="Calibri" w:cs="Calibri" w:eastAsia="Calibri" w:hAnsi="Calibri"/>
                <w:b/>
                <w:bCs/>
                <w:color w:val="F5D76E"/>
                <w:sz w:val="21"/>
                <w:szCs w:val="21"/>
              </w:rPr>
              <w:t xml:space="preserve">Modell (Seite / Axiom)</w:t>
            </w:r>
          </w:p>
        </w:tc>
        <w:tc>
          <w:tcPr>
            <w:tcW w:type="dxa" w:w="4738"/>
            <w:tcBorders>
              <w:top w:val="single" w:color="6E8C7A" w:sz="6"/>
              <w:left w:val="none" w:color="FFFFFF" w:sz="0"/>
              <w:bottom w:val="single" w:color="6E8C7A" w:sz="6"/>
              <w:right w:val="none" w:color="FFFFFF" w:sz="0"/>
            </w:tcBorders>
            <w:shd w:fill="3A5A48" w:color="auto" w:val="clear"/>
            <w:tcMar>
              <w:top w:type="dxa" w:w="50"/>
              <w:left w:type="dxa" w:w="140"/>
              <w:bottom w:type="dxa" w:w="50"/>
              <w:right w:type="dxa" w:w="140"/>
            </w:tcMar>
            <w:vAlign w:val="top"/>
          </w:tcPr>
          <w:p>
            <w:pPr>
              <w:spacing w:after="20" w:before="0"/>
            </w:pPr>
            <w:r>
              <w:rPr>
                <w:rFonts w:ascii="Calibri" w:cs="Calibri" w:eastAsia="Calibri" w:hAnsi="Calibri"/>
                <w:b/>
                <w:bCs/>
                <w:color w:val="F5D76E"/>
                <w:sz w:val="21"/>
                <w:szCs w:val="21"/>
              </w:rPr>
              <w:t xml:space="preserve">Wirkung auf den Sohn (Zitat)</w:t>
            </w:r>
          </w:p>
        </w:tc>
      </w:tr>
      <w:tr>
        <w:trPr>
          <w:cantSplit/>
          <w:trHeight w:val="520" w:hRule="atLeast"/>
        </w:trPr>
        <w:tc>
          <w:tcPr>
            <w:tcW w:type="dxa" w:w="1300"/>
            <w:tcBorders>
              <w:top w:val="single" w:color="6E8C7A" w:sz="6"/>
              <w:left w:val="none" w:color="FFFFFF" w:sz="0"/>
              <w:bottom w:val="single" w:color="6E8C7A" w:sz="6"/>
              <w:right w:val="none" w:color="FFFFFF" w:sz="0"/>
            </w:tcBorders>
            <w:shd w:fill="2E4A3B" w:color="auto" w:val="clear"/>
            <w:tcMar>
              <w:top w:type="dxa" w:w="50"/>
              <w:left w:type="dxa" w:w="140"/>
              <w:bottom w:type="dxa" w:w="50"/>
              <w:right w:type="dxa" w:w="140"/>
            </w:tcMar>
            <w:vAlign w:val="top"/>
          </w:tcPr>
          <w:p>
            <w:pPr>
              <w:spacing w:after="20" w:before="0"/>
            </w:pPr>
            <w:r>
              <w:rPr>
                <w:rFonts w:ascii="Calibri" w:cs="Calibri" w:eastAsia="Calibri" w:hAnsi="Calibri"/>
                <w:b/>
                <w:bCs/>
                <w:color w:val="8EC3F0"/>
                <w:sz w:val="20"/>
                <w:szCs w:val="20"/>
              </w:rPr>
              <w:t xml:space="preserve">4–5</w:t>
            </w:r>
          </w:p>
        </w:tc>
        <w:tc>
          <w:tcPr>
            <w:tcW w:type="dxa" w:w="4300"/>
            <w:tcBorders>
              <w:top w:val="single" w:color="6E8C7A" w:sz="6"/>
              <w:left w:val="none" w:color="FFFFFF" w:sz="0"/>
              <w:bottom w:val="single" w:color="6E8C7A" w:sz="6"/>
              <w:right w:val="none" w:color="FFFFFF" w:sz="0"/>
            </w:tcBorders>
            <w:shd w:fill="2E4A3B" w:color="auto" w:val="clear"/>
            <w:tcMar>
              <w:top w:type="dxa" w:w="50"/>
              <w:left w:type="dxa" w:w="140"/>
              <w:bottom w:type="dxa" w:w="50"/>
              <w:right w:type="dxa" w:w="140"/>
            </w:tcMar>
            <w:vAlign w:val="top"/>
          </w:tcPr>
          <w:p>
            <w:pPr>
              <w:spacing w:after="20" w:before="0"/>
            </w:pPr>
            <w:r>
              <w:rPr>
                <w:rFonts w:ascii="Calibri" w:cs="Calibri" w:eastAsia="Calibri" w:hAnsi="Calibri"/>
                <w:i/>
                <w:iCs/>
                <w:color w:val="F3F1EA"/>
                <w:sz w:val="20"/>
                <w:szCs w:val="20"/>
              </w:rPr>
              <w:t xml:space="preserve">„kein Wort der Widerrede!“</w:t>
            </w:r>
          </w:p>
        </w:tc>
        <w:tc>
          <w:tcPr>
            <w:tcW w:type="dxa" w:w="5000"/>
            <w:tcBorders>
              <w:top w:val="single" w:color="6E8C7A" w:sz="6"/>
              <w:left w:val="none" w:color="FFFFFF" w:sz="0"/>
              <w:bottom w:val="single" w:color="6E8C7A" w:sz="6"/>
              <w:right w:val="none" w:color="FFFFFF" w:sz="0"/>
            </w:tcBorders>
            <w:shd w:fill="2E4A3B" w:color="auto" w:val="clear"/>
            <w:tcMar>
              <w:top w:type="dxa" w:w="50"/>
              <w:left w:type="dxa" w:w="140"/>
              <w:bottom w:type="dxa" w:w="50"/>
              <w:right w:type="dxa" w:w="140"/>
            </w:tcMar>
            <w:vAlign w:val="top"/>
          </w:tcPr>
          <w:p>
            <w:pPr>
              <w:spacing w:after="20" w:before="0"/>
            </w:pPr>
            <w:r>
              <w:rPr>
                <w:rFonts w:ascii="Calibri" w:cs="Calibri" w:eastAsia="Calibri" w:hAnsi="Calibri"/>
                <w:color w:val="F3F1EA"/>
                <w:sz w:val="20"/>
                <w:szCs w:val="20"/>
              </w:rPr>
              <w:t xml:space="preserve">Appell „Schweig!“ + Beziehung „Ich bestimme“</w:t>
            </w:r>
          </w:p>
        </w:tc>
        <w:tc>
          <w:tcPr>
            <w:tcW w:type="dxa" w:w="4738"/>
            <w:tcBorders>
              <w:top w:val="single" w:color="6E8C7A" w:sz="6"/>
              <w:left w:val="none" w:color="FFFFFF" w:sz="0"/>
              <w:bottom w:val="single" w:color="6E8C7A" w:sz="6"/>
              <w:right w:val="none" w:color="FFFFFF" w:sz="0"/>
            </w:tcBorders>
            <w:shd w:fill="2E4A3B" w:color="auto" w:val="clear"/>
            <w:tcMar>
              <w:top w:type="dxa" w:w="50"/>
              <w:left w:type="dxa" w:w="140"/>
              <w:bottom w:type="dxa" w:w="50"/>
              <w:right w:type="dxa" w:w="140"/>
            </w:tcMar>
            <w:vAlign w:val="top"/>
          </w:tcPr>
          <w:p>
            <w:pPr>
              <w:spacing w:after="20" w:before="0"/>
            </w:pPr>
            <w:r>
              <w:rPr>
                <w:rFonts w:ascii="Calibri" w:cs="Calibri" w:eastAsia="Calibri" w:hAnsi="Calibri"/>
                <w:i/>
                <w:iCs/>
                <w:color w:val="F3F1EA"/>
                <w:sz w:val="20"/>
                <w:szCs w:val="20"/>
              </w:rPr>
              <w:t xml:space="preserve">„stockende, stotternde Art des Sprechens“ (Z. 7)</w:t>
            </w:r>
          </w:p>
        </w:tc>
      </w:tr>
      <w:tr>
        <w:trPr>
          <w:cantSplit/>
          <w:trHeight w:val="520" w:hRule="atLeast"/>
        </w:trPr>
        <w:tc>
          <w:tcPr>
            <w:tcW w:type="dxa" w:w="1300"/>
            <w:tcBorders>
              <w:top w:val="single" w:color="6E8C7A" w:sz="6"/>
              <w:left w:val="none" w:color="FFFFFF" w:sz="0"/>
              <w:bottom w:val="single" w:color="6E8C7A" w:sz="6"/>
              <w:right w:val="none" w:color="FFFFFF" w:sz="0"/>
            </w:tcBorders>
            <w:shd w:fill="2E4A3B" w:color="auto" w:val="clear"/>
            <w:tcMar>
              <w:top w:type="dxa" w:w="50"/>
              <w:left w:type="dxa" w:w="140"/>
              <w:bottom w:type="dxa" w:w="50"/>
              <w:right w:type="dxa" w:w="140"/>
            </w:tcMar>
            <w:vAlign w:val="top"/>
          </w:tcPr>
          <w:p>
            <w:pPr>
              <w:spacing w:after="20" w:before="0"/>
            </w:pPr>
            <w:r>
              <w:rPr>
                <w:rFonts w:ascii="Calibri" w:cs="Calibri" w:eastAsia="Calibri" w:hAnsi="Calibri"/>
                <w:b/>
                <w:bCs/>
                <w:color w:val="8EC3F0"/>
                <w:sz w:val="20"/>
                <w:szCs w:val="20"/>
              </w:rPr>
              <w:t xml:space="preserve">5</w:t>
            </w:r>
          </w:p>
        </w:tc>
        <w:tc>
          <w:tcPr>
            <w:tcW w:type="dxa" w:w="4300"/>
            <w:tcBorders>
              <w:top w:val="single" w:color="6E8C7A" w:sz="6"/>
              <w:left w:val="none" w:color="FFFFFF" w:sz="0"/>
              <w:bottom w:val="single" w:color="6E8C7A" w:sz="6"/>
              <w:right w:val="none" w:color="FFFFFF" w:sz="0"/>
            </w:tcBorders>
            <w:shd w:fill="2E4A3B" w:color="auto" w:val="clear"/>
            <w:tcMar>
              <w:top w:type="dxa" w:w="50"/>
              <w:left w:type="dxa" w:w="140"/>
              <w:bottom w:type="dxa" w:w="50"/>
              <w:right w:type="dxa" w:w="140"/>
            </w:tcMar>
            <w:vAlign w:val="top"/>
          </w:tcPr>
          <w:p>
            <w:pPr>
              <w:spacing w:after="20" w:before="0"/>
            </w:pPr>
            <w:r>
              <w:rPr>
                <w:rFonts w:ascii="Calibri" w:cs="Calibri" w:eastAsia="Calibri" w:hAnsi="Calibri"/>
                <w:i w:val="false"/>
                <w:iCs w:val="false"/>
                <w:color w:val="F3F1EA"/>
                <w:sz w:val="20"/>
                <w:szCs w:val="20"/>
              </w:rPr>
              <w:t xml:space="preserve">erhobene Hand</w:t>
            </w:r>
          </w:p>
        </w:tc>
        <w:tc>
          <w:tcPr>
            <w:tcW w:type="dxa" w:w="5000"/>
            <w:tcBorders>
              <w:top w:val="single" w:color="6E8C7A" w:sz="6"/>
              <w:left w:val="none" w:color="FFFFFF" w:sz="0"/>
              <w:bottom w:val="single" w:color="6E8C7A" w:sz="6"/>
              <w:right w:val="none" w:color="FFFFFF" w:sz="0"/>
            </w:tcBorders>
            <w:shd w:fill="2E4A3B" w:color="auto" w:val="clear"/>
            <w:tcMar>
              <w:top w:type="dxa" w:w="50"/>
              <w:left w:type="dxa" w:w="140"/>
              <w:bottom w:type="dxa" w:w="50"/>
              <w:right w:type="dxa" w:w="140"/>
            </w:tcMar>
            <w:vAlign w:val="top"/>
          </w:tcPr>
          <w:p>
            <w:pPr>
              <w:spacing w:after="20" w:before="0"/>
            </w:pPr>
            <w:r>
              <w:rPr>
                <w:rFonts w:ascii="Calibri" w:cs="Calibri" w:eastAsia="Calibri" w:hAnsi="Calibri"/>
                <w:color w:val="F3F1EA"/>
                <w:sz w:val="20"/>
                <w:szCs w:val="20"/>
              </w:rPr>
              <w:t xml:space="preserve">analoge Botschaft verstärkt die Drohung</w:t>
            </w:r>
          </w:p>
        </w:tc>
        <w:tc>
          <w:tcPr>
            <w:tcW w:type="dxa" w:w="4738"/>
            <w:tcBorders>
              <w:top w:val="single" w:color="6E8C7A" w:sz="6"/>
              <w:left w:val="none" w:color="FFFFFF" w:sz="0"/>
              <w:bottom w:val="single" w:color="6E8C7A" w:sz="6"/>
              <w:right w:val="none" w:color="FFFFFF" w:sz="0"/>
            </w:tcBorders>
            <w:shd w:fill="2E4A3B" w:color="auto" w:val="clear"/>
            <w:tcMar>
              <w:top w:type="dxa" w:w="50"/>
              <w:left w:type="dxa" w:w="140"/>
              <w:bottom w:type="dxa" w:w="50"/>
              <w:right w:type="dxa" w:w="140"/>
            </w:tcMar>
            <w:vAlign w:val="top"/>
          </w:tcPr>
          <w:p>
            <w:pPr>
              <w:spacing w:after="20" w:before="0"/>
            </w:pPr>
            <w:r>
              <w:rPr>
                <w:rFonts w:ascii="Calibri" w:cs="Calibri" w:eastAsia="Calibri" w:hAnsi="Calibri"/>
                <w:i/>
                <w:iCs/>
                <w:color w:val="F3F1EA"/>
                <w:sz w:val="20"/>
                <w:szCs w:val="20"/>
              </w:rPr>
              <w:t xml:space="preserve">„schließlich schwieg ich“ (Z. 8)</w:t>
            </w:r>
          </w:p>
        </w:tc>
      </w:tr>
      <w:tr>
        <w:trPr>
          <w:cantSplit/>
          <w:trHeight w:val="520" w:hRule="atLeast"/>
        </w:trPr>
        <w:tc>
          <w:tcPr>
            <w:tcW w:type="dxa" w:w="1300"/>
            <w:tcBorders>
              <w:top w:val="single" w:color="6E8C7A" w:sz="6"/>
              <w:left w:val="none" w:color="FFFFFF" w:sz="0"/>
              <w:bottom w:val="single" w:color="6E8C7A" w:sz="6"/>
              <w:right w:val="none" w:color="FFFFFF" w:sz="0"/>
            </w:tcBorders>
            <w:shd w:fill="2E4A3B" w:color="auto" w:val="clear"/>
            <w:tcMar>
              <w:top w:type="dxa" w:w="50"/>
              <w:left w:type="dxa" w:w="140"/>
              <w:bottom w:type="dxa" w:w="50"/>
              <w:right w:type="dxa" w:w="140"/>
            </w:tcMar>
            <w:vAlign w:val="top"/>
          </w:tcPr>
          <w:p>
            <w:pPr>
              <w:spacing w:after="20" w:before="0"/>
            </w:pPr>
            <w:r>
              <w:rPr>
                <w:rFonts w:ascii="Calibri" w:cs="Calibri" w:eastAsia="Calibri" w:hAnsi="Calibri"/>
                <w:b/>
                <w:bCs/>
                <w:color w:val="8EC3F0"/>
                <w:sz w:val="20"/>
                <w:szCs w:val="20"/>
              </w:rPr>
              <w:t xml:space="preserve">6–7</w:t>
            </w:r>
          </w:p>
        </w:tc>
        <w:tc>
          <w:tcPr>
            <w:tcW w:type="dxa" w:w="4300"/>
            <w:tcBorders>
              <w:top w:val="single" w:color="6E8C7A" w:sz="6"/>
              <w:left w:val="none" w:color="FFFFFF" w:sz="0"/>
              <w:bottom w:val="single" w:color="6E8C7A" w:sz="6"/>
              <w:right w:val="none" w:color="FFFFFF" w:sz="0"/>
            </w:tcBorders>
            <w:shd w:fill="2E4A3B" w:color="auto" w:val="clear"/>
            <w:tcMar>
              <w:top w:type="dxa" w:w="50"/>
              <w:left w:type="dxa" w:w="140"/>
              <w:bottom w:type="dxa" w:w="50"/>
              <w:right w:type="dxa" w:w="140"/>
            </w:tcMar>
            <w:vAlign w:val="top"/>
          </w:tcPr>
          <w:p>
            <w:pPr>
              <w:spacing w:after="20" w:before="0"/>
            </w:pPr>
            <w:r>
              <w:rPr>
                <w:rFonts w:ascii="Calibri" w:cs="Calibri" w:eastAsia="Calibri" w:hAnsi="Calibri"/>
                <w:i w:val="false"/>
                <w:iCs w:val="false"/>
                <w:color w:val="F3F1EA"/>
                <w:sz w:val="20"/>
                <w:szCs w:val="20"/>
              </w:rPr>
              <w:t xml:space="preserve">selbst „ausgezeichneter Redner“</w:t>
            </w:r>
          </w:p>
        </w:tc>
        <w:tc>
          <w:tcPr>
            <w:tcW w:type="dxa" w:w="5000"/>
            <w:tcBorders>
              <w:top w:val="single" w:color="6E8C7A" w:sz="6"/>
              <w:left w:val="none" w:color="FFFFFF" w:sz="0"/>
              <w:bottom w:val="single" w:color="6E8C7A" w:sz="6"/>
              <w:right w:val="none" w:color="FFFFFF" w:sz="0"/>
            </w:tcBorders>
            <w:shd w:fill="2E4A3B" w:color="auto" w:val="clear"/>
            <w:tcMar>
              <w:top w:type="dxa" w:w="50"/>
              <w:left w:type="dxa" w:w="140"/>
              <w:bottom w:type="dxa" w:w="50"/>
              <w:right w:type="dxa" w:w="140"/>
            </w:tcMar>
            <w:vAlign w:val="top"/>
          </w:tcPr>
          <w:p>
            <w:pPr>
              <w:spacing w:after="20" w:before="0"/>
            </w:pPr>
            <w:r>
              <w:rPr>
                <w:rFonts w:ascii="Calibri" w:cs="Calibri" w:eastAsia="Calibri" w:hAnsi="Calibri"/>
                <w:color w:val="F3F1EA"/>
                <w:sz w:val="20"/>
                <w:szCs w:val="20"/>
              </w:rPr>
              <w:t xml:space="preserve">starr komplementär: oben / unten</w:t>
            </w:r>
          </w:p>
        </w:tc>
        <w:tc>
          <w:tcPr>
            <w:tcW w:type="dxa" w:w="4738"/>
            <w:tcBorders>
              <w:top w:val="single" w:color="6E8C7A" w:sz="6"/>
              <w:left w:val="none" w:color="FFFFFF" w:sz="0"/>
              <w:bottom w:val="single" w:color="6E8C7A" w:sz="6"/>
              <w:right w:val="none" w:color="FFFFFF" w:sz="0"/>
            </w:tcBorders>
            <w:shd w:fill="2E4A3B" w:color="auto" w:val="clear"/>
            <w:tcMar>
              <w:top w:type="dxa" w:w="50"/>
              <w:left w:type="dxa" w:w="140"/>
              <w:bottom w:type="dxa" w:w="50"/>
              <w:right w:type="dxa" w:w="140"/>
            </w:tcMar>
            <w:vAlign w:val="top"/>
          </w:tcPr>
          <w:p>
            <w:pPr>
              <w:spacing w:after="20" w:before="0"/>
            </w:pPr>
            <w:r>
              <w:rPr>
                <w:rFonts w:ascii="Calibri" w:cs="Calibri" w:eastAsia="Calibri" w:hAnsi="Calibri"/>
                <w:i/>
                <w:iCs/>
                <w:color w:val="F3F1EA"/>
                <w:sz w:val="20"/>
                <w:szCs w:val="20"/>
              </w:rPr>
              <w:t xml:space="preserve">„weder denken noch reden“ (Z. 9)</w:t>
            </w:r>
          </w:p>
        </w:tc>
      </w:tr>
      <w:tr>
        <w:trPr>
          <w:cantSplit/>
          <w:trHeight w:val="520" w:hRule="atLeast"/>
        </w:trPr>
        <w:tc>
          <w:tcPr>
            <w:tcW w:type="dxa" w:w="1300"/>
            <w:tcBorders>
              <w:top w:val="single" w:color="6E8C7A" w:sz="6"/>
              <w:left w:val="none" w:color="FFFFFF" w:sz="0"/>
              <w:bottom w:val="single" w:color="6E8C7A" w:sz="6"/>
              <w:right w:val="none" w:color="FFFFFF" w:sz="0"/>
            </w:tcBorders>
            <w:shd w:fill="2E4A3B" w:color="auto" w:val="clear"/>
            <w:tcMar>
              <w:top w:type="dxa" w:w="50"/>
              <w:left w:type="dxa" w:w="140"/>
              <w:bottom w:type="dxa" w:w="50"/>
              <w:right w:type="dxa" w:w="140"/>
            </w:tcMar>
            <w:vAlign w:val="top"/>
          </w:tcPr>
          <w:p>
            <w:pPr>
              <w:spacing w:after="20" w:before="0"/>
            </w:pPr>
            <w:r>
              <w:rPr>
                <w:rFonts w:ascii="Calibri" w:cs="Calibri" w:eastAsia="Calibri" w:hAnsi="Calibri"/>
                <w:b/>
                <w:bCs/>
                <w:color w:val="8EC3F0"/>
                <w:sz w:val="20"/>
                <w:szCs w:val="20"/>
              </w:rPr>
              <w:t xml:space="preserve">15</w:t>
            </w:r>
          </w:p>
        </w:tc>
        <w:tc>
          <w:tcPr>
            <w:tcW w:type="dxa" w:w="4300"/>
            <w:tcBorders>
              <w:top w:val="single" w:color="6E8C7A" w:sz="6"/>
              <w:left w:val="none" w:color="FFFFFF" w:sz="0"/>
              <w:bottom w:val="single" w:color="6E8C7A" w:sz="6"/>
              <w:right w:val="none" w:color="FFFFFF" w:sz="0"/>
            </w:tcBorders>
            <w:shd w:fill="2E4A3B" w:color="auto" w:val="clear"/>
            <w:tcMar>
              <w:top w:type="dxa" w:w="50"/>
              <w:left w:type="dxa" w:w="140"/>
              <w:bottom w:type="dxa" w:w="50"/>
              <w:right w:type="dxa" w:w="140"/>
            </w:tcMar>
            <w:vAlign w:val="top"/>
          </w:tcPr>
          <w:p>
            <w:pPr>
              <w:spacing w:after="20" w:before="0"/>
            </w:pPr>
            <w:r>
              <w:rPr>
                <w:rFonts w:ascii="Calibri" w:cs="Calibri" w:eastAsia="Calibri" w:hAnsi="Calibri"/>
                <w:i w:val="false"/>
                <w:iCs w:val="false"/>
                <w:color w:val="F3F1EA"/>
                <w:sz w:val="20"/>
                <w:szCs w:val="20"/>
              </w:rPr>
              <w:t xml:space="preserve">deutet Schweigen als „contra“</w:t>
            </w:r>
          </w:p>
        </w:tc>
        <w:tc>
          <w:tcPr>
            <w:tcW w:type="dxa" w:w="5000"/>
            <w:tcBorders>
              <w:top w:val="single" w:color="6E8C7A" w:sz="6"/>
              <w:left w:val="none" w:color="FFFFFF" w:sz="0"/>
              <w:bottom w:val="single" w:color="6E8C7A" w:sz="6"/>
              <w:right w:val="none" w:color="FFFFFF" w:sz="0"/>
            </w:tcBorders>
            <w:shd w:fill="2E4A3B" w:color="auto" w:val="clear"/>
            <w:tcMar>
              <w:top w:type="dxa" w:w="50"/>
              <w:left w:type="dxa" w:w="140"/>
              <w:bottom w:type="dxa" w:w="50"/>
              <w:right w:type="dxa" w:w="140"/>
            </w:tcMar>
            <w:vAlign w:val="top"/>
          </w:tcPr>
          <w:p>
            <w:pPr>
              <w:spacing w:after="20" w:before="0"/>
            </w:pPr>
            <w:r>
              <w:rPr>
                <w:rFonts w:ascii="Calibri" w:cs="Calibri" w:eastAsia="Calibri" w:hAnsi="Calibri"/>
                <w:color w:val="F3F1EA"/>
                <w:sz w:val="20"/>
                <w:szCs w:val="20"/>
              </w:rPr>
              <w:t xml:space="preserve">Interpunktion → Missverständnis (Trotz ↔ Gehorsam)</w:t>
            </w:r>
          </w:p>
        </w:tc>
        <w:tc>
          <w:tcPr>
            <w:tcW w:type="dxa" w:w="4738"/>
            <w:tcBorders>
              <w:top w:val="single" w:color="6E8C7A" w:sz="6"/>
              <w:left w:val="none" w:color="FFFFFF" w:sz="0"/>
              <w:bottom w:val="single" w:color="6E8C7A" w:sz="6"/>
              <w:right w:val="none" w:color="FFFFFF" w:sz="0"/>
            </w:tcBorders>
            <w:shd w:fill="2E4A3B" w:color="auto" w:val="clear"/>
            <w:tcMar>
              <w:top w:type="dxa" w:w="50"/>
              <w:left w:type="dxa" w:w="140"/>
              <w:bottom w:type="dxa" w:w="50"/>
              <w:right w:type="dxa" w:w="140"/>
            </w:tcMar>
            <w:vAlign w:val="top"/>
          </w:tcPr>
          <w:p>
            <w:pPr>
              <w:spacing w:after="20" w:before="0"/>
            </w:pPr>
            <w:r>
              <w:rPr>
                <w:rFonts w:ascii="Calibri" w:cs="Calibri" w:eastAsia="Calibri" w:hAnsi="Calibri"/>
                <w:i/>
                <w:iCs/>
                <w:color w:val="F3F1EA"/>
                <w:sz w:val="20"/>
                <w:szCs w:val="20"/>
              </w:rPr>
              <w:t xml:space="preserve">„verkroch mich vor Dir“ (Z. 12–13)</w:t>
            </w:r>
          </w:p>
        </w:tc>
      </w:tr>
      <w:tr>
        <w:trPr>
          <w:cantSplit/>
          <w:trHeight w:val="380" w:hRule="atLeast"/>
        </w:trPr>
        <w:tc>
          <w:tcPr>
            <w:tcW w:type="dxa" w:w="15338"/>
            <w:gridSpan w:val="4"/>
            <w:tcBorders>
              <w:top w:val="single" w:color="6E8C7A" w:sz="6"/>
              <w:left w:val="none" w:color="FFFFFF" w:sz="0"/>
              <w:bottom w:val="single" w:color="6E8C7A" w:sz="6"/>
              <w:right w:val="none" w:color="FFFFFF" w:sz="0"/>
            </w:tcBorders>
            <w:shd w:fill="3A5A48" w:color="auto" w:val="clear"/>
            <w:tcMar>
              <w:top w:type="dxa" w:w="50"/>
              <w:left w:type="dxa" w:w="140"/>
              <w:bottom w:type="dxa" w:w="50"/>
              <w:right w:type="dxa" w:w="140"/>
            </w:tcMar>
            <w:vAlign w:val="top"/>
          </w:tcPr>
          <w:p>
            <w:pPr>
              <w:spacing w:after="20" w:before="0"/>
            </w:pPr>
            <w:r>
              <w:rPr>
                <w:rFonts w:ascii="Calibri" w:cs="Calibri" w:eastAsia="Calibri" w:hAnsi="Calibri"/>
                <w:b/>
                <w:bCs/>
                <w:color w:val="C9C3A8"/>
                <w:sz w:val="20"/>
                <w:szCs w:val="20"/>
              </w:rPr>
              <w:t xml:space="preserve">②  </w:t>
            </w:r>
            <w:r>
              <w:rPr>
                <w:rFonts w:ascii="Calibri" w:cs="Calibri" w:eastAsia="Calibri" w:hAnsi="Calibri"/>
                <w:b/>
                <w:bCs/>
                <w:color w:val="F29A8E"/>
                <w:sz w:val="23"/>
                <w:szCs w:val="23"/>
              </w:rPr>
              <w:t xml:space="preserve">C  Ironie – allein</w:t>
            </w:r>
            <w:r>
              <w:rPr>
                <w:rFonts w:ascii="Calibri" w:cs="Calibri" w:eastAsia="Calibri" w:hAnsi="Calibri"/>
                <w:i/>
                <w:iCs/>
                <w:color w:val="C9C3A8"/>
                <w:sz w:val="19"/>
                <w:szCs w:val="19"/>
              </w:rPr>
              <w:t xml:space="preserve">   „Ein besonderes Vertrauen hattest Du zur Erziehung durch Ironie …“ (S. 6)</w:t>
            </w:r>
          </w:p>
        </w:tc>
      </w:tr>
      <w:tr>
        <w:trPr>
          <w:cantSplit/>
          <w:trHeight w:val="520" w:hRule="atLeast"/>
        </w:trPr>
        <w:tc>
          <w:tcPr>
            <w:tcW w:type="dxa" w:w="1300"/>
            <w:tcBorders>
              <w:top w:val="single" w:color="6E8C7A" w:sz="6"/>
              <w:left w:val="none" w:color="FFFFFF" w:sz="0"/>
              <w:bottom w:val="single" w:color="6E8C7A" w:sz="6"/>
              <w:right w:val="none" w:color="FFFFFF" w:sz="0"/>
            </w:tcBorders>
            <w:shd w:fill="2E4A3B" w:color="auto" w:val="clear"/>
            <w:tcMar>
              <w:top w:type="dxa" w:w="50"/>
              <w:left w:type="dxa" w:w="140"/>
              <w:bottom w:type="dxa" w:w="50"/>
              <w:right w:type="dxa" w:w="140"/>
            </w:tcMar>
            <w:vAlign w:val="top"/>
          </w:tcPr>
          <w:p>
            <w:pPr>
              <w:spacing w:after="20" w:before="0"/>
            </w:pPr>
            <w:r>
              <w:rPr>
                <w:rFonts w:ascii="Calibri" w:cs="Calibri" w:eastAsia="Calibri" w:hAnsi="Calibri"/>
                <w:b/>
                <w:bCs/>
                <w:color w:val="F29A8E"/>
                <w:sz w:val="20"/>
                <w:szCs w:val="20"/>
              </w:rPr>
              <w:t xml:space="preserve">3–4</w:t>
            </w:r>
          </w:p>
        </w:tc>
        <w:tc>
          <w:tcPr>
            <w:tcW w:type="dxa" w:w="4300"/>
            <w:tcBorders>
              <w:top w:val="single" w:color="6E8C7A" w:sz="6"/>
              <w:left w:val="none" w:color="FFFFFF" w:sz="0"/>
              <w:bottom w:val="single" w:color="6E8C7A" w:sz="6"/>
              <w:right w:val="none" w:color="FFFFFF" w:sz="0"/>
            </w:tcBorders>
            <w:shd w:fill="2E4A3B" w:color="auto" w:val="clear"/>
            <w:tcMar>
              <w:top w:type="dxa" w:w="50"/>
              <w:left w:type="dxa" w:w="140"/>
              <w:bottom w:type="dxa" w:w="50"/>
              <w:right w:type="dxa" w:w="140"/>
            </w:tcMar>
            <w:vAlign w:val="top"/>
          </w:tcPr>
          <w:p>
            <w:pPr>
              <w:spacing w:after="20" w:before="0"/>
            </w:pPr>
            <w:r>
              <w:rPr>
                <w:rFonts w:ascii="Calibri" w:cs="Calibri" w:eastAsia="Calibri" w:hAnsi="Calibri"/>
                <w:i/>
                <w:iCs/>
                <w:color w:val="F3F1EA"/>
                <w:sz w:val="20"/>
                <w:szCs w:val="20"/>
              </w:rPr>
              <w:t xml:space="preserve">„Das ist Dir wohl schon zu viel?“</w:t>
            </w:r>
          </w:p>
        </w:tc>
        <w:tc>
          <w:tcPr>
            <w:tcW w:type="dxa" w:w="5000"/>
            <w:tcBorders>
              <w:top w:val="single" w:color="6E8C7A" w:sz="6"/>
              <w:left w:val="none" w:color="FFFFFF" w:sz="0"/>
              <w:bottom w:val="single" w:color="6E8C7A" w:sz="6"/>
              <w:right w:val="none" w:color="FFFFFF" w:sz="0"/>
            </w:tcBorders>
            <w:shd w:fill="2E4A3B" w:color="auto" w:val="clear"/>
            <w:tcMar>
              <w:top w:type="dxa" w:w="50"/>
              <w:left w:type="dxa" w:w="140"/>
              <w:bottom w:type="dxa" w:w="50"/>
              <w:right w:type="dxa" w:w="140"/>
            </w:tcMar>
            <w:vAlign w:val="top"/>
          </w:tcPr>
          <w:p>
            <w:pPr>
              <w:spacing w:after="20" w:before="0"/>
            </w:pPr>
            <w:r>
              <w:rPr>
                <w:rFonts w:ascii="Calibri" w:cs="Calibri" w:eastAsia="Calibri" w:hAnsi="Calibri"/>
                <w:color w:val="F3F1EA"/>
                <w:sz w:val="20"/>
                <w:szCs w:val="20"/>
              </w:rPr>
              <w:t xml:space="preserve">Ironie: Frage (Sache) ≠ Vorwurf (Beziehung)</w:t>
            </w:r>
          </w:p>
        </w:tc>
        <w:tc>
          <w:tcPr>
            <w:tcW w:type="dxa" w:w="4738"/>
            <w:tcBorders>
              <w:top w:val="single" w:color="6E8C7A" w:sz="6"/>
              <w:left w:val="none" w:color="FFFFFF" w:sz="0"/>
              <w:bottom w:val="single" w:color="6E8C7A" w:sz="6"/>
              <w:right w:val="none" w:color="FFFFFF" w:sz="0"/>
            </w:tcBorders>
            <w:shd w:fill="2E4A3B" w:color="auto" w:val="clear"/>
            <w:tcMar>
              <w:top w:type="dxa" w:w="50"/>
              <w:left w:type="dxa" w:w="140"/>
              <w:bottom w:type="dxa" w:w="50"/>
              <w:right w:type="dxa" w:w="140"/>
            </w:tcMar>
            <w:vAlign w:val="top"/>
          </w:tcPr>
          <w:p>
            <w:pPr>
              <w:spacing w:after="20" w:before="0"/>
            </w:pPr>
            <w:r>
              <w:rPr>
                <w:rFonts w:ascii="Calibri" w:cs="Calibri" w:eastAsia="Calibri" w:hAnsi="Calibri"/>
                <w:i/>
                <w:iCs/>
                <w:color w:val="F3F1EA"/>
                <w:sz w:val="20"/>
                <w:szCs w:val="20"/>
              </w:rPr>
              <w:t xml:space="preserve">„schon bestraft, ehe man noch wußte …“ (Z. 6)</w:t>
            </w:r>
          </w:p>
        </w:tc>
      </w:tr>
      <w:tr>
        <w:trPr>
          <w:cantSplit/>
          <w:trHeight w:val="520" w:hRule="atLeast"/>
        </w:trPr>
        <w:tc>
          <w:tcPr>
            <w:tcW w:type="dxa" w:w="1300"/>
            <w:tcBorders>
              <w:top w:val="single" w:color="6E8C7A" w:sz="6"/>
              <w:left w:val="none" w:color="FFFFFF" w:sz="0"/>
              <w:bottom w:val="single" w:color="6E8C7A" w:sz="6"/>
              <w:right w:val="none" w:color="FFFFFF" w:sz="0"/>
            </w:tcBorders>
            <w:shd w:fill="2E4A3B" w:color="auto" w:val="clear"/>
            <w:tcMar>
              <w:top w:type="dxa" w:w="50"/>
              <w:left w:type="dxa" w:w="140"/>
              <w:bottom w:type="dxa" w:w="50"/>
              <w:right w:type="dxa" w:w="140"/>
            </w:tcMar>
            <w:vAlign w:val="top"/>
          </w:tcPr>
          <w:p>
            <w:pPr>
              <w:spacing w:after="20" w:before="0"/>
            </w:pPr>
            <w:r>
              <w:rPr>
                <w:rFonts w:ascii="Calibri" w:cs="Calibri" w:eastAsia="Calibri" w:hAnsi="Calibri"/>
                <w:b/>
                <w:bCs/>
                <w:color w:val="F29A8E"/>
                <w:sz w:val="20"/>
                <w:szCs w:val="20"/>
              </w:rPr>
              <w:t xml:space="preserve">5</w:t>
            </w:r>
          </w:p>
        </w:tc>
        <w:tc>
          <w:tcPr>
            <w:tcW w:type="dxa" w:w="4300"/>
            <w:tcBorders>
              <w:top w:val="single" w:color="6E8C7A" w:sz="6"/>
              <w:left w:val="none" w:color="FFFFFF" w:sz="0"/>
              <w:bottom w:val="single" w:color="6E8C7A" w:sz="6"/>
              <w:right w:val="none" w:color="FFFFFF" w:sz="0"/>
            </w:tcBorders>
            <w:shd w:fill="2E4A3B" w:color="auto" w:val="clear"/>
            <w:tcMar>
              <w:top w:type="dxa" w:w="50"/>
              <w:left w:type="dxa" w:w="140"/>
              <w:bottom w:type="dxa" w:w="50"/>
              <w:right w:type="dxa" w:w="140"/>
            </w:tcMar>
            <w:vAlign w:val="top"/>
          </w:tcPr>
          <w:p>
            <w:pPr>
              <w:spacing w:after="20" w:before="0"/>
            </w:pPr>
            <w:r>
              <w:rPr>
                <w:rFonts w:ascii="Calibri" w:cs="Calibri" w:eastAsia="Calibri" w:hAnsi="Calibri"/>
                <w:i/>
                <w:iCs/>
                <w:color w:val="F3F1EA"/>
                <w:sz w:val="20"/>
                <w:szCs w:val="20"/>
              </w:rPr>
              <w:t xml:space="preserve">„bösem Lachen und bösem Gesicht“</w:t>
            </w:r>
          </w:p>
        </w:tc>
        <w:tc>
          <w:tcPr>
            <w:tcW w:type="dxa" w:w="5000"/>
            <w:tcBorders>
              <w:top w:val="single" w:color="6E8C7A" w:sz="6"/>
              <w:left w:val="none" w:color="FFFFFF" w:sz="0"/>
              <w:bottom w:val="single" w:color="6E8C7A" w:sz="6"/>
              <w:right w:val="none" w:color="FFFFFF" w:sz="0"/>
            </w:tcBorders>
            <w:shd w:fill="2E4A3B" w:color="auto" w:val="clear"/>
            <w:tcMar>
              <w:top w:type="dxa" w:w="50"/>
              <w:left w:type="dxa" w:w="140"/>
              <w:bottom w:type="dxa" w:w="50"/>
              <w:right w:type="dxa" w:w="140"/>
            </w:tcMar>
            <w:vAlign w:val="top"/>
          </w:tcPr>
          <w:p>
            <w:pPr>
              <w:spacing w:after="20" w:before="0"/>
            </w:pPr>
            <w:r>
              <w:rPr>
                <w:rFonts w:ascii="Calibri" w:cs="Calibri" w:eastAsia="Calibri" w:hAnsi="Calibri"/>
                <w:color w:val="F3F1EA"/>
                <w:sz w:val="20"/>
                <w:szCs w:val="20"/>
              </w:rPr>
              <w:t xml:space="preserve">inkongruent: analog widerspricht digital</w:t>
            </w:r>
          </w:p>
        </w:tc>
        <w:tc>
          <w:tcPr>
            <w:tcW w:type="dxa" w:w="4738"/>
            <w:tcBorders>
              <w:top w:val="single" w:color="6E8C7A" w:sz="6"/>
              <w:left w:val="none" w:color="FFFFFF" w:sz="0"/>
              <w:bottom w:val="single" w:color="6E8C7A" w:sz="6"/>
              <w:right w:val="none" w:color="FFFFFF" w:sz="0"/>
            </w:tcBorders>
            <w:shd w:fill="2E4A3B" w:color="auto" w:val="clear"/>
            <w:tcMar>
              <w:top w:type="dxa" w:w="50"/>
              <w:left w:type="dxa" w:w="140"/>
              <w:bottom w:type="dxa" w:w="50"/>
              <w:right w:type="dxa" w:w="140"/>
            </w:tcMar>
            <w:vAlign w:val="top"/>
          </w:tcPr>
          <w:p>
            <w:pPr>
              <w:spacing w:after="20" w:before="0"/>
            </w:pPr>
            <w:r>
              <w:rPr>
                <w:rFonts w:ascii="Calibri" w:cs="Calibri" w:eastAsia="Calibri" w:hAnsi="Calibri"/>
                <w:i/>
                <w:iCs/>
                <w:color w:val="F3F1EA"/>
                <w:sz w:val="20"/>
                <w:szCs w:val="20"/>
              </w:rPr>
              <w:t xml:space="preserve"/>
            </w:r>
          </w:p>
        </w:tc>
      </w:tr>
      <w:tr>
        <w:trPr>
          <w:cantSplit/>
          <w:trHeight w:val="520" w:hRule="atLeast"/>
        </w:trPr>
        <w:tc>
          <w:tcPr>
            <w:tcW w:type="dxa" w:w="1300"/>
            <w:tcBorders>
              <w:top w:val="single" w:color="6E8C7A" w:sz="6"/>
              <w:left w:val="none" w:color="FFFFFF" w:sz="0"/>
              <w:bottom w:val="single" w:color="6E8C7A" w:sz="6"/>
              <w:right w:val="none" w:color="FFFFFF" w:sz="0"/>
            </w:tcBorders>
            <w:shd w:fill="2E4A3B" w:color="auto" w:val="clear"/>
            <w:tcMar>
              <w:top w:type="dxa" w:w="50"/>
              <w:left w:type="dxa" w:w="140"/>
              <w:bottom w:type="dxa" w:w="50"/>
              <w:right w:type="dxa" w:w="140"/>
            </w:tcMar>
            <w:vAlign w:val="top"/>
          </w:tcPr>
          <w:p>
            <w:pPr>
              <w:spacing w:after="20" w:before="0"/>
            </w:pPr>
            <w:r>
              <w:rPr>
                <w:rFonts w:ascii="Calibri" w:cs="Calibri" w:eastAsia="Calibri" w:hAnsi="Calibri"/>
                <w:b/>
                <w:bCs/>
                <w:color w:val="F29A8E"/>
                <w:sz w:val="20"/>
                <w:szCs w:val="20"/>
              </w:rPr>
              <w:t xml:space="preserve">9–10</w:t>
            </w:r>
          </w:p>
        </w:tc>
        <w:tc>
          <w:tcPr>
            <w:tcW w:type="dxa" w:w="4300"/>
            <w:tcBorders>
              <w:top w:val="single" w:color="6E8C7A" w:sz="6"/>
              <w:left w:val="none" w:color="FFFFFF" w:sz="0"/>
              <w:bottom w:val="single" w:color="6E8C7A" w:sz="6"/>
              <w:right w:val="none" w:color="FFFFFF" w:sz="0"/>
            </w:tcBorders>
            <w:shd w:fill="2E4A3B" w:color="auto" w:val="clear"/>
            <w:tcMar>
              <w:top w:type="dxa" w:w="50"/>
              <w:left w:type="dxa" w:w="140"/>
              <w:bottom w:type="dxa" w:w="50"/>
              <w:right w:type="dxa" w:w="140"/>
            </w:tcMar>
            <w:vAlign w:val="top"/>
          </w:tcPr>
          <w:p>
            <w:pPr>
              <w:spacing w:after="20" w:before="0"/>
            </w:pPr>
            <w:r>
              <w:rPr>
                <w:rFonts w:ascii="Calibri" w:cs="Calibri" w:eastAsia="Calibri" w:hAnsi="Calibri"/>
                <w:i w:val="false"/>
                <w:iCs w:val="false"/>
                <w:color w:val="F3F1EA"/>
                <w:sz w:val="20"/>
                <w:szCs w:val="20"/>
              </w:rPr>
              <w:t xml:space="preserve">spricht „zur Mutter“: „vom Herrn Sohn“</w:t>
            </w:r>
          </w:p>
        </w:tc>
        <w:tc>
          <w:tcPr>
            <w:tcW w:type="dxa" w:w="5000"/>
            <w:tcBorders>
              <w:top w:val="single" w:color="6E8C7A" w:sz="6"/>
              <w:left w:val="none" w:color="FFFFFF" w:sz="0"/>
              <w:bottom w:val="single" w:color="6E8C7A" w:sz="6"/>
              <w:right w:val="none" w:color="FFFFFF" w:sz="0"/>
            </w:tcBorders>
            <w:shd w:fill="2E4A3B" w:color="auto" w:val="clear"/>
            <w:tcMar>
              <w:top w:type="dxa" w:w="50"/>
              <w:left w:type="dxa" w:w="140"/>
              <w:bottom w:type="dxa" w:w="50"/>
              <w:right w:type="dxa" w:w="140"/>
            </w:tcMar>
            <w:vAlign w:val="top"/>
          </w:tcPr>
          <w:p>
            <w:pPr>
              <w:spacing w:after="20" w:before="0"/>
            </w:pPr>
            <w:r>
              <w:rPr>
                <w:rFonts w:ascii="Calibri" w:cs="Calibri" w:eastAsia="Calibri" w:hAnsi="Calibri"/>
                <w:color w:val="F3F1EA"/>
                <w:sz w:val="20"/>
                <w:szCs w:val="20"/>
              </w:rPr>
              <w:t xml:space="preserve">Empfänger übergangen · Abwertung</w:t>
            </w:r>
          </w:p>
        </w:tc>
        <w:tc>
          <w:tcPr>
            <w:tcW w:type="dxa" w:w="4738"/>
            <w:tcBorders>
              <w:top w:val="single" w:color="6E8C7A" w:sz="6"/>
              <w:left w:val="none" w:color="FFFFFF" w:sz="0"/>
              <w:bottom w:val="single" w:color="6E8C7A" w:sz="6"/>
              <w:right w:val="none" w:color="FFFFFF" w:sz="0"/>
            </w:tcBorders>
            <w:shd w:fill="2E4A3B" w:color="auto" w:val="clear"/>
            <w:tcMar>
              <w:top w:type="dxa" w:w="50"/>
              <w:left w:type="dxa" w:w="140"/>
              <w:bottom w:type="dxa" w:w="50"/>
              <w:right w:type="dxa" w:w="140"/>
            </w:tcMar>
            <w:vAlign w:val="top"/>
          </w:tcPr>
          <w:p>
            <w:pPr>
              <w:spacing w:after="20" w:before="0"/>
            </w:pPr>
            <w:r>
              <w:rPr>
                <w:rFonts w:ascii="Calibri" w:cs="Calibri" w:eastAsia="Calibri" w:hAnsi="Calibri"/>
                <w:i/>
                <w:iCs/>
                <w:color w:val="F3F1EA"/>
                <w:sz w:val="20"/>
                <w:szCs w:val="20"/>
              </w:rPr>
              <w:t xml:space="preserve">„nicht einmal des bösen Ansprechens gewürdigt“ (Z. 8)</w:t>
            </w:r>
          </w:p>
        </w:tc>
      </w:tr>
      <w:tr>
        <w:trPr>
          <w:cantSplit/>
          <w:trHeight w:val="520" w:hRule="atLeast"/>
        </w:trPr>
        <w:tc>
          <w:tcPr>
            <w:tcW w:type="dxa" w:w="1300"/>
            <w:tcBorders>
              <w:top w:val="single" w:color="6E8C7A" w:sz="6"/>
              <w:left w:val="none" w:color="FFFFFF" w:sz="0"/>
              <w:bottom w:val="single" w:color="6E8C7A" w:sz="6"/>
              <w:right w:val="none" w:color="FFFFFF" w:sz="0"/>
            </w:tcBorders>
            <w:shd w:fill="2E4A3B" w:color="auto" w:val="clear"/>
            <w:tcMar>
              <w:top w:type="dxa" w:w="50"/>
              <w:left w:type="dxa" w:w="140"/>
              <w:bottom w:type="dxa" w:w="50"/>
              <w:right w:type="dxa" w:w="140"/>
            </w:tcMar>
            <w:vAlign w:val="top"/>
          </w:tcPr>
          <w:p>
            <w:pPr>
              <w:spacing w:after="20" w:before="0"/>
            </w:pPr>
            <w:r>
              <w:rPr>
                <w:rFonts w:ascii="Calibri" w:cs="Calibri" w:eastAsia="Calibri" w:hAnsi="Calibri"/>
                <w:b/>
                <w:bCs/>
                <w:color w:val="F29A8E"/>
                <w:sz w:val="20"/>
                <w:szCs w:val="20"/>
              </w:rPr>
              <w:t xml:space="preserve">2</w:t>
            </w:r>
          </w:p>
        </w:tc>
        <w:tc>
          <w:tcPr>
            <w:tcW w:type="dxa" w:w="4300"/>
            <w:tcBorders>
              <w:top w:val="single" w:color="6E8C7A" w:sz="6"/>
              <w:left w:val="none" w:color="FFFFFF" w:sz="0"/>
              <w:bottom w:val="single" w:color="6E8C7A" w:sz="6"/>
              <w:right w:val="none" w:color="FFFFFF" w:sz="0"/>
            </w:tcBorders>
            <w:shd w:fill="2E4A3B" w:color="auto" w:val="clear"/>
            <w:tcMar>
              <w:top w:type="dxa" w:w="50"/>
              <w:left w:type="dxa" w:w="140"/>
              <w:bottom w:type="dxa" w:w="50"/>
              <w:right w:type="dxa" w:w="140"/>
            </w:tcMar>
            <w:vAlign w:val="top"/>
          </w:tcPr>
          <w:p>
            <w:pPr>
              <w:spacing w:after="20" w:before="0"/>
            </w:pPr>
            <w:r>
              <w:rPr>
                <w:rFonts w:ascii="Calibri" w:cs="Calibri" w:eastAsia="Calibri" w:hAnsi="Calibri"/>
                <w:i/>
                <w:iCs/>
                <w:color w:val="F3F1EA"/>
                <w:sz w:val="20"/>
                <w:szCs w:val="20"/>
              </w:rPr>
              <w:t xml:space="preserve">„Deiner Überlegenheit über mich“</w:t>
            </w:r>
          </w:p>
        </w:tc>
        <w:tc>
          <w:tcPr>
            <w:tcW w:type="dxa" w:w="5000"/>
            <w:tcBorders>
              <w:top w:val="single" w:color="6E8C7A" w:sz="6"/>
              <w:left w:val="none" w:color="FFFFFF" w:sz="0"/>
              <w:bottom w:val="single" w:color="6E8C7A" w:sz="6"/>
              <w:right w:val="none" w:color="FFFFFF" w:sz="0"/>
            </w:tcBorders>
            <w:shd w:fill="2E4A3B" w:color="auto" w:val="clear"/>
            <w:tcMar>
              <w:top w:type="dxa" w:w="50"/>
              <w:left w:type="dxa" w:w="140"/>
              <w:bottom w:type="dxa" w:w="50"/>
              <w:right w:type="dxa" w:w="140"/>
            </w:tcMar>
            <w:vAlign w:val="top"/>
          </w:tcPr>
          <w:p>
            <w:pPr>
              <w:spacing w:after="20" w:before="0"/>
            </w:pPr>
            <w:r>
              <w:rPr>
                <w:rFonts w:ascii="Calibri" w:cs="Calibri" w:eastAsia="Calibri" w:hAnsi="Calibri"/>
                <w:color w:val="F3F1EA"/>
                <w:sz w:val="20"/>
                <w:szCs w:val="20"/>
              </w:rPr>
              <w:t xml:space="preserve">komplementär – Sohn übernimmt das Muster</w:t>
            </w:r>
          </w:p>
        </w:tc>
        <w:tc>
          <w:tcPr>
            <w:tcW w:type="dxa" w:w="4738"/>
            <w:tcBorders>
              <w:top w:val="single" w:color="6E8C7A" w:sz="6"/>
              <w:left w:val="none" w:color="FFFFFF" w:sz="0"/>
              <w:bottom w:val="single" w:color="6E8C7A" w:sz="6"/>
              <w:right w:val="none" w:color="FFFFFF" w:sz="0"/>
            </w:tcBorders>
            <w:shd w:fill="2E4A3B" w:color="auto" w:val="clear"/>
            <w:tcMar>
              <w:top w:type="dxa" w:w="50"/>
              <w:left w:type="dxa" w:w="140"/>
              <w:bottom w:type="dxa" w:w="50"/>
              <w:right w:type="dxa" w:w="140"/>
            </w:tcMar>
            <w:vAlign w:val="top"/>
          </w:tcPr>
          <w:p>
            <w:pPr>
              <w:spacing w:after="20" w:before="0"/>
            </w:pPr>
            <w:r>
              <w:rPr>
                <w:rFonts w:ascii="Calibri" w:cs="Calibri" w:eastAsia="Calibri" w:hAnsi="Calibri"/>
                <w:i/>
                <w:iCs/>
                <w:color w:val="F3F1EA"/>
                <w:sz w:val="20"/>
                <w:szCs w:val="20"/>
              </w:rPr>
              <w:t xml:space="preserve">fragt nur die Mutter: „Wie geht es dem Vater?“ (Z. 15)</w:t>
            </w:r>
          </w:p>
        </w:tc>
      </w:tr>
      <w:tr>
        <w:trPr>
          <w:cantSplit/>
          <w:trHeight w:val="520" w:hRule="atLeast"/>
        </w:trPr>
        <w:tc>
          <w:tcPr>
            <w:tcW w:type="dxa" w:w="15338"/>
            <w:gridSpan w:val="4"/>
            <w:tcBorders>
              <w:top w:val="single" w:color="6E8C7A" w:sz="6"/>
              <w:left w:val="none" w:color="FFFFFF" w:sz="0"/>
              <w:bottom w:val="single" w:color="6E8C7A" w:sz="6"/>
              <w:right w:val="none" w:color="FFFFFF" w:sz="0"/>
            </w:tcBorders>
            <w:shd w:fill="3A5A48" w:color="auto" w:val="clear"/>
            <w:tcMar>
              <w:top w:type="dxa" w:w="100"/>
              <w:left w:type="dxa" w:w="140"/>
              <w:bottom w:type="dxa" w:w="100"/>
              <w:right w:type="dxa" w:w="140"/>
            </w:tcMar>
            <w:vAlign w:val="top"/>
          </w:tcPr>
          <w:p>
            <w:pPr>
              <w:spacing w:after="30" w:before="0"/>
            </w:pPr>
            <w:r>
              <w:rPr>
                <w:rFonts w:ascii="Calibri" w:cs="Calibri" w:eastAsia="Calibri" w:hAnsi="Calibri"/>
                <w:b/>
                <w:bCs/>
                <w:color w:val="F5D76E"/>
                <w:sz w:val="22"/>
                <w:szCs w:val="22"/>
              </w:rPr>
              <w:t xml:space="preserve">③ These geprüft:  </w:t>
            </w:r>
            <w:r>
              <w:rPr>
                <w:rFonts w:ascii="Calibri" w:cs="Calibri" w:eastAsia="Calibri" w:hAnsi="Calibri"/>
                <w:color w:val="F3F1EA"/>
                <w:sz w:val="20"/>
                <w:szCs w:val="20"/>
              </w:rPr>
              <w:t xml:space="preserve">✓ stützt: Wo Widerspruch unmöglich ist, entsteht Furcht.   + ergänzt: „Stärke … Schwäche“ – „Du verstärktest nur, was war“</w:t>
            </w:r>
          </w:p>
          <w:p>
            <w:pPr>
              <w:spacing w:after="20" w:before="0"/>
            </w:pPr>
            <w:r>
              <w:rPr>
                <w:rFonts w:ascii="Calibri" w:cs="Calibri" w:eastAsia="Calibri" w:hAnsi="Calibri"/>
                <w:b/>
                <w:bCs/>
                <w:color w:val="F3F1EA"/>
                <w:sz w:val="20"/>
                <w:szCs w:val="20"/>
              </w:rPr>
              <w:t xml:space="preserve">→ Der Brief selbst ist Metakommunikation – und erreicht den Vater nie.</w:t>
            </w:r>
          </w:p>
        </w:tc>
      </w:tr>
      <w:tr>
        <w:trPr>
          <w:cantSplit/>
          <w:trHeight w:val="900" w:hRule="atLeast"/>
        </w:trPr>
        <w:tc>
          <w:tcPr>
            <w:tcW w:type="dxa" w:w="15338"/>
            <w:gridSpan w:val="4"/>
            <w:tcBorders>
              <w:top w:val="none" w:color="FFFFFF" w:sz="0"/>
              <w:left w:val="none" w:color="FFFFFF" w:sz="0"/>
              <w:bottom w:val="none" w:color="FFFFFF" w:sz="0"/>
              <w:right w:val="none" w:color="FFFFFF" w:sz="0"/>
            </w:tcBorders>
            <w:shd w:fill="2E4A3B" w:color="auto" w:val="clear"/>
            <w:tcMar>
              <w:top w:type="dxa" w:w="110"/>
              <w:left w:type="dxa" w:w="140"/>
              <w:bottom w:type="dxa" w:w="110"/>
              <w:right w:type="dxa" w:w="140"/>
            </w:tcMar>
            <w:vAlign w:val="top"/>
          </w:tcPr>
          <w:p>
            <w:pPr>
              <w:spacing w:after="40" w:before="0"/>
            </w:pPr>
            <w:r>
              <w:rPr>
                <w:rFonts w:ascii="Calibri" w:cs="Calibri" w:eastAsia="Calibri" w:hAnsi="Calibri"/>
                <w:b/>
                <w:bCs/>
                <w:color w:val="F5D76E"/>
                <w:sz w:val="23"/>
                <w:szCs w:val="23"/>
              </w:rPr>
              <w:t xml:space="preserve">④ Auftrag: Tafelbild → Fließtext</w:t>
            </w:r>
            <w:r>
              <w:rPr>
                <w:rFonts w:ascii="Calibri" w:cs="Calibri" w:eastAsia="Calibri" w:hAnsi="Calibri"/>
                <w:color w:val="F3F1EA"/>
                <w:sz w:val="20"/>
                <w:szCs w:val="20"/>
              </w:rPr>
              <w:t xml:space="preserve">   Schreibe deine Analyse von A und C als zusammenhängenden Text.</w:t>
            </w:r>
          </w:p>
          <w:p>
            <w:pPr>
              <w:spacing w:after="40" w:before="0"/>
            </w:pPr>
            <w:r>
              <w:rPr>
                <w:rFonts w:ascii="Calibri" w:cs="Calibri" w:eastAsia="Calibri" w:hAnsi="Calibri"/>
                <w:b/>
                <w:bCs/>
                <w:color w:val="F5D76E"/>
                <w:sz w:val="20"/>
                <w:szCs w:val="20"/>
              </w:rPr>
              <w:t xml:space="preserve">Aufbau:  </w:t>
            </w:r>
            <w:r>
              <w:rPr>
                <w:rFonts w:ascii="Calibri" w:cs="Calibri" w:eastAsia="Calibri" w:hAnsi="Calibri"/>
                <w:color w:val="F3F1EA"/>
                <w:sz w:val="20"/>
                <w:szCs w:val="20"/>
              </w:rPr>
              <w:t xml:space="preserve">Einleitung (Wer? An wen? Worum?)  →  je Zeile der Matrix: Behauptung → Beleg (Zitat + Z.) → Erklärung  →  Schluss: These</w:t>
            </w:r>
          </w:p>
          <w:p>
            <w:pPr>
              <w:spacing w:after="20" w:before="0"/>
            </w:pPr>
            <w:r>
              <w:rPr>
                <w:rFonts w:ascii="Calibri" w:cs="Calibri" w:eastAsia="Calibri" w:hAnsi="Calibri"/>
                <w:b/>
                <w:bCs/>
                <w:color w:val="F5D76E"/>
                <w:sz w:val="20"/>
                <w:szCs w:val="20"/>
              </w:rPr>
              <w:t xml:space="preserve">Satzbausteine:  </w:t>
            </w:r>
            <w:r>
              <w:rPr>
                <w:rFonts w:ascii="Calibri" w:cs="Calibri" w:eastAsia="Calibri" w:hAnsi="Calibri"/>
                <w:i/>
                <w:iCs/>
                <w:color w:val="F3F1EA"/>
                <w:sz w:val="20"/>
                <w:szCs w:val="20"/>
              </w:rPr>
              <w:t xml:space="preserve">Indem der Vater …, sendet er …  ·  Dies zeigt sich in … (Z. …)  ·  Hinzu kommt, dass …  ·  Die Folge ist …  ·  Insgesamt stützt die Stelle die These, weil …</w:t>
            </w:r>
          </w:p>
        </w:tc>
      </w:tr>
    </w:tbl>
    <w:p>
      <w:pPr>
        <w:pageBreakBefore/>
        <w:spacing w:after="20" w:before="0"/>
      </w:pPr>
      <w:r>
        <w:rPr>
          <w:rFonts w:ascii="Calibri" w:cs="Calibri" w:eastAsia="Calibri" w:hAnsi="Calibri"/>
          <w:b/>
          <w:bCs/>
          <w:color w:val="5B6B8C"/>
          <w:sz w:val="17"/>
          <w:szCs w:val="17"/>
        </w:rPr>
        <w:t xml:space="preserve">TAFELSCRIPT · ABLAUF DER DOPPELSTUNDE</w:t>
      </w:r>
    </w:p>
    <w:p>
      <w:pPr>
        <w:spacing w:after="60" w:before="0"/>
      </w:pPr>
      <w:r>
        <w:rPr>
          <w:rFonts w:ascii="Cambria" w:cs="Cambria" w:eastAsia="Cambria" w:hAnsi="Cambria"/>
          <w:b/>
          <w:bCs/>
          <w:color w:val="1E2761"/>
          <w:sz w:val="34"/>
          <w:szCs w:val="34"/>
        </w:rPr>
        <w:t xml:space="preserve">Ablauf und Impulse</w:t>
      </w:r>
    </w:p>
    <w:tbl>
      <w:tblPr>
        <w:tblW w:type="dxa" w:w="15338"/>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6500"/>
        <w:gridCol w:w="3238"/>
        <w:gridCol w:w="2200"/>
      </w:tblGrid>
      <w:tr>
        <w:trPr>
          <w:cantSplit/>
          <w:trHeight w:val="360" w:hRule="atLeast"/>
        </w:trPr>
        <w:tc>
          <w:tcPr>
            <w:tcW w:type="dxa" w:w="1000"/>
            <w:tcBorders>
              <w:top w:val="single" w:color="B9C6E8" w:sz="6"/>
              <w:left w:val="single" w:color="B9C6E8" w:sz="6"/>
              <w:bottom w:val="single" w:color="B9C6E8" w:sz="6"/>
              <w:right w:val="single" w:color="B9C6E8" w:sz="6"/>
            </w:tcBorders>
            <w:shd w:fill="1E2761" w:color="auto" w:val="clear"/>
            <w:tcMar>
              <w:top w:type="dxa" w:w="50"/>
              <w:left w:type="dxa" w:w="100"/>
              <w:bottom w:type="dxa" w:w="50"/>
              <w:right w:type="dxa" w:w="100"/>
            </w:tcMar>
            <w:vAlign w:val="center"/>
          </w:tcPr>
          <w:p>
            <w:pPr>
              <w:spacing w:after="0" w:before="0"/>
              <w:jc w:val="center"/>
            </w:pPr>
            <w:r>
              <w:rPr>
                <w:rFonts w:ascii="Calibri" w:cs="Calibri" w:eastAsia="Calibri" w:hAnsi="Calibri"/>
                <w:b/>
                <w:bCs/>
                <w:color w:val="FFFFFF"/>
                <w:sz w:val="18"/>
                <w:szCs w:val="18"/>
              </w:rPr>
              <w:t xml:space="preserve">Zeit</w:t>
            </w:r>
          </w:p>
        </w:tc>
        <w:tc>
          <w:tcPr>
            <w:tcW w:type="dxa" w:w="2400"/>
            <w:tcBorders>
              <w:top w:val="single" w:color="B9C6E8" w:sz="6"/>
              <w:left w:val="single" w:color="B9C6E8" w:sz="6"/>
              <w:bottom w:val="single" w:color="B9C6E8" w:sz="6"/>
              <w:right w:val="single" w:color="B9C6E8" w:sz="6"/>
            </w:tcBorders>
            <w:shd w:fill="1E2761" w:color="auto" w:val="clear"/>
            <w:tcMar>
              <w:top w:type="dxa" w:w="50"/>
              <w:left w:type="dxa" w:w="100"/>
              <w:bottom w:type="dxa" w:w="50"/>
              <w:right w:type="dxa" w:w="100"/>
            </w:tcMar>
            <w:vAlign w:val="center"/>
          </w:tcPr>
          <w:p>
            <w:pPr>
              <w:spacing w:after="0" w:before="0"/>
              <w:jc w:val="center"/>
            </w:pPr>
            <w:r>
              <w:rPr>
                <w:rFonts w:ascii="Calibri" w:cs="Calibri" w:eastAsia="Calibri" w:hAnsi="Calibri"/>
                <w:b/>
                <w:bCs/>
                <w:color w:val="FFFFFF"/>
                <w:sz w:val="18"/>
                <w:szCs w:val="18"/>
              </w:rPr>
              <w:t xml:space="preserve">Phase</w:t>
            </w:r>
          </w:p>
        </w:tc>
        <w:tc>
          <w:tcPr>
            <w:tcW w:type="dxa" w:w="6500"/>
            <w:tcBorders>
              <w:top w:val="single" w:color="B9C6E8" w:sz="6"/>
              <w:left w:val="single" w:color="B9C6E8" w:sz="6"/>
              <w:bottom w:val="single" w:color="B9C6E8" w:sz="6"/>
              <w:right w:val="single" w:color="B9C6E8" w:sz="6"/>
            </w:tcBorders>
            <w:shd w:fill="1E2761" w:color="auto" w:val="clear"/>
            <w:tcMar>
              <w:top w:type="dxa" w:w="50"/>
              <w:left w:type="dxa" w:w="100"/>
              <w:bottom w:type="dxa" w:w="50"/>
              <w:right w:type="dxa" w:w="100"/>
            </w:tcMar>
            <w:vAlign w:val="center"/>
          </w:tcPr>
          <w:p>
            <w:pPr>
              <w:spacing w:after="0" w:before="0"/>
              <w:jc w:val="center"/>
            </w:pPr>
            <w:r>
              <w:rPr>
                <w:rFonts w:ascii="Calibri" w:cs="Calibri" w:eastAsia="Calibri" w:hAnsi="Calibri"/>
                <w:b/>
                <w:bCs/>
                <w:color w:val="FFFFFF"/>
                <w:sz w:val="18"/>
                <w:szCs w:val="18"/>
              </w:rPr>
              <w:t xml:space="preserve">Ihre Impulse / was passiert</w:t>
            </w:r>
          </w:p>
        </w:tc>
        <w:tc>
          <w:tcPr>
            <w:tcW w:type="dxa" w:w="3238"/>
            <w:tcBorders>
              <w:top w:val="single" w:color="B9C6E8" w:sz="6"/>
              <w:left w:val="single" w:color="B9C6E8" w:sz="6"/>
              <w:bottom w:val="single" w:color="B9C6E8" w:sz="6"/>
              <w:right w:val="single" w:color="B9C6E8" w:sz="6"/>
            </w:tcBorders>
            <w:shd w:fill="1E2761" w:color="auto" w:val="clear"/>
            <w:tcMar>
              <w:top w:type="dxa" w:w="50"/>
              <w:left w:type="dxa" w:w="100"/>
              <w:bottom w:type="dxa" w:w="50"/>
              <w:right w:type="dxa" w:w="100"/>
            </w:tcMar>
            <w:vAlign w:val="center"/>
          </w:tcPr>
          <w:p>
            <w:pPr>
              <w:spacing w:after="0" w:before="0"/>
              <w:jc w:val="center"/>
            </w:pPr>
            <w:r>
              <w:rPr>
                <w:rFonts w:ascii="Calibri" w:cs="Calibri" w:eastAsia="Calibri" w:hAnsi="Calibri"/>
                <w:b/>
                <w:bCs/>
                <w:color w:val="FFFFFF"/>
                <w:sz w:val="18"/>
                <w:szCs w:val="18"/>
              </w:rPr>
              <w:t xml:space="preserve">Tafel</w:t>
            </w:r>
          </w:p>
        </w:tc>
        <w:tc>
          <w:tcPr>
            <w:tcW w:type="dxa" w:w="2200"/>
            <w:tcBorders>
              <w:top w:val="single" w:color="B9C6E8" w:sz="6"/>
              <w:left w:val="single" w:color="B9C6E8" w:sz="6"/>
              <w:bottom w:val="single" w:color="B9C6E8" w:sz="6"/>
              <w:right w:val="single" w:color="B9C6E8" w:sz="6"/>
            </w:tcBorders>
            <w:shd w:fill="1E2761" w:color="auto" w:val="clear"/>
            <w:tcMar>
              <w:top w:type="dxa" w:w="50"/>
              <w:left w:type="dxa" w:w="100"/>
              <w:bottom w:type="dxa" w:w="50"/>
              <w:right w:type="dxa" w:w="100"/>
            </w:tcMar>
            <w:vAlign w:val="center"/>
          </w:tcPr>
          <w:p>
            <w:pPr>
              <w:spacing w:after="0" w:before="0"/>
              <w:jc w:val="center"/>
            </w:pPr>
            <w:r>
              <w:rPr>
                <w:rFonts w:ascii="Calibri" w:cs="Calibri" w:eastAsia="Calibri" w:hAnsi="Calibri"/>
                <w:b/>
                <w:bCs/>
                <w:color w:val="FFFFFF"/>
                <w:sz w:val="18"/>
                <w:szCs w:val="18"/>
              </w:rPr>
              <w:t xml:space="preserve">Material</w:t>
            </w:r>
          </w:p>
        </w:tc>
      </w:tr>
      <w:tr>
        <w:trPr>
          <w:cantSplit/>
          <w:trHeight w:val="380" w:hRule="atLeast"/>
        </w:trPr>
        <w:tc>
          <w:tcPr>
            <w:tcW w:type="dxa" w:w="1000"/>
            <w:tcBorders>
              <w:top w:val="single" w:color="B9C6E8" w:sz="6"/>
              <w:left w:val="single" w:color="B9C6E8" w:sz="6"/>
              <w:bottom w:val="single" w:color="B9C6E8" w:sz="6"/>
              <w:right w:val="single" w:color="B9C6E8" w:sz="6"/>
            </w:tcBorders>
            <w:shd w:fill="F4F7FD" w:color="auto" w:val="clear"/>
            <w:tcMar>
              <w:top w:type="dxa" w:w="50"/>
              <w:left w:type="dxa" w:w="100"/>
              <w:bottom w:type="dxa" w:w="50"/>
              <w:right w:type="dxa" w:w="100"/>
            </w:tcMar>
            <w:vAlign w:val="top"/>
          </w:tcPr>
          <w:p>
            <w:pPr>
              <w:spacing w:after="0" w:before="0"/>
            </w:pPr>
            <w:r>
              <w:rPr>
                <w:rFonts w:ascii="Calibri" w:cs="Calibri" w:eastAsia="Calibri" w:hAnsi="Calibri"/>
                <w:b/>
                <w:bCs/>
                <w:color w:val="1E2761"/>
                <w:sz w:val="18"/>
                <w:szCs w:val="18"/>
              </w:rPr>
              <w:t xml:space="preserve">0–5'</w:t>
            </w:r>
          </w:p>
        </w:tc>
        <w:tc>
          <w:tcPr>
            <w:tcW w:type="dxa" w:w="2400"/>
            <w:tcBorders>
              <w:top w:val="single" w:color="B9C6E8" w:sz="6"/>
              <w:left w:val="single" w:color="B9C6E8" w:sz="6"/>
              <w:bottom w:val="single" w:color="B9C6E8" w:sz="6"/>
              <w:right w:val="single" w:color="B9C6E8" w:sz="6"/>
            </w:tcBorders>
            <w:shd w:fill="F4F7FD" w:color="auto" w:val="clear"/>
            <w:tcMar>
              <w:top w:type="dxa" w:w="50"/>
              <w:left w:type="dxa" w:w="100"/>
              <w:bottom w:type="dxa" w:w="50"/>
              <w:right w:type="dxa" w:w="100"/>
            </w:tcMar>
            <w:vAlign w:val="top"/>
          </w:tcPr>
          <w:p>
            <w:pPr>
              <w:spacing w:after="0" w:before="0"/>
            </w:pPr>
            <w:r>
              <w:rPr>
                <w:rFonts w:ascii="Calibri" w:cs="Calibri" w:eastAsia="Calibri" w:hAnsi="Calibri"/>
                <w:b/>
                <w:bCs/>
                <w:color w:val="1E2761"/>
                <w:sz w:val="18"/>
                <w:szCs w:val="18"/>
              </w:rPr>
              <w:t xml:space="preserve">Einstieg</w:t>
            </w:r>
          </w:p>
        </w:tc>
        <w:tc>
          <w:tcPr>
            <w:tcW w:type="dxa" w:w="6500"/>
            <w:tcBorders>
              <w:top w:val="single" w:color="B9C6E8" w:sz="6"/>
              <w:left w:val="single" w:color="B9C6E8" w:sz="6"/>
              <w:bottom w:val="single" w:color="B9C6E8" w:sz="6"/>
              <w:right w:val="single" w:color="B9C6E8" w:sz="6"/>
            </w:tcBorders>
            <w:shd w:fill="EAF0FA" w:color="auto" w:val="clear"/>
            <w:tcMar>
              <w:top w:type="dxa" w:w="50"/>
              <w:left w:type="dxa" w:w="100"/>
              <w:bottom w:type="dxa" w:w="50"/>
              <w:right w:type="dxa" w:w="100"/>
            </w:tcMar>
            <w:vAlign w:val="top"/>
          </w:tcPr>
          <w:p>
            <w:pPr>
              <w:spacing w:after="10" w:before="0"/>
            </w:pPr>
            <w:r>
              <w:rPr>
                <w:rFonts w:ascii="Calibri" w:cs="Calibri" w:eastAsia="Calibri" w:hAnsi="Calibri"/>
                <w:color w:val="000000"/>
                <w:sz w:val="17"/>
                <w:szCs w:val="17"/>
              </w:rPr>
              <w:t xml:space="preserve">Briefanfang vorlesen: „Du hast mich letzthin einmal gefragt, warum ich behaupte, ich hätte Furcht vor Dir …“ Impuls: „Wovor hat ein 36-Jähriger Furcht – und warum schreibt er, statt zu reden?“ Zwei, drei Vermutungen sammeln. Dann These anschreiben: „Kafkas ‚Furcht‘ gründet auf Kommunikationsproblemen.“ Überleitung: „Bevor wir das prüfen, brauchen wir den Hintergrund – den schreibt ihr jetzt mit.“</w:t>
            </w:r>
          </w:p>
        </w:tc>
        <w:tc>
          <w:tcPr>
            <w:tcW w:type="dxa" w:w="3238"/>
            <w:tcBorders>
              <w:top w:val="single" w:color="B9C6E8" w:sz="6"/>
              <w:left w:val="single" w:color="B9C6E8" w:sz="6"/>
              <w:bottom w:val="single" w:color="B9C6E8" w:sz="6"/>
              <w:right w:val="single" w:color="B9C6E8" w:sz="6"/>
            </w:tcBorders>
            <w:tcMar>
              <w:top w:type="dxa" w:w="50"/>
              <w:left w:type="dxa" w:w="100"/>
              <w:bottom w:type="dxa" w:w="50"/>
              <w:right w:type="dxa" w:w="100"/>
            </w:tcMar>
            <w:vAlign w:val="top"/>
          </w:tcPr>
          <w:p>
            <w:pPr>
              <w:spacing w:after="0" w:before="0"/>
            </w:pPr>
            <w:r>
              <w:rPr>
                <w:rFonts w:ascii="Calibri" w:cs="Calibri" w:eastAsia="Calibri" w:hAnsi="Calibri"/>
                <w:color w:val="000000"/>
                <w:sz w:val="17"/>
                <w:szCs w:val="17"/>
              </w:rPr>
              <w:t xml:space="preserve">Titel, These</w:t>
            </w:r>
          </w:p>
        </w:tc>
        <w:tc>
          <w:tcPr>
            <w:tcW w:type="dxa" w:w="2200"/>
            <w:tcBorders>
              <w:top w:val="single" w:color="B9C6E8" w:sz="6"/>
              <w:left w:val="single" w:color="B9C6E8" w:sz="6"/>
              <w:bottom w:val="single" w:color="B9C6E8" w:sz="6"/>
              <w:right w:val="single" w:color="B9C6E8" w:sz="6"/>
            </w:tcBorders>
            <w:tcMar>
              <w:top w:type="dxa" w:w="50"/>
              <w:left w:type="dxa" w:w="100"/>
              <w:bottom w:type="dxa" w:w="50"/>
              <w:right w:type="dxa" w:w="100"/>
            </w:tcMar>
            <w:vAlign w:val="top"/>
          </w:tcPr>
          <w:p>
            <w:pPr>
              <w:spacing w:after="0" w:before="0"/>
            </w:pPr>
            <w:r>
              <w:rPr>
                <w:rFonts w:ascii="Calibri" w:cs="Calibri" w:eastAsia="Calibri" w:hAnsi="Calibri"/>
                <w:color w:val="5B6B8C"/>
                <w:sz w:val="17"/>
                <w:szCs w:val="17"/>
              </w:rPr>
              <w:t xml:space="preserve">–</w:t>
            </w:r>
          </w:p>
        </w:tc>
      </w:tr>
      <w:tr>
        <w:trPr>
          <w:cantSplit/>
          <w:trHeight w:val="380" w:hRule="atLeast"/>
        </w:trPr>
        <w:tc>
          <w:tcPr>
            <w:tcW w:type="dxa" w:w="1000"/>
            <w:tcBorders>
              <w:top w:val="single" w:color="B9C6E8" w:sz="6"/>
              <w:left w:val="single" w:color="B9C6E8" w:sz="6"/>
              <w:bottom w:val="single" w:color="B9C6E8" w:sz="6"/>
              <w:right w:val="single" w:color="B9C6E8" w:sz="6"/>
            </w:tcBorders>
            <w:shd w:fill="F4F7FD" w:color="auto" w:val="clear"/>
            <w:tcMar>
              <w:top w:type="dxa" w:w="50"/>
              <w:left w:type="dxa" w:w="100"/>
              <w:bottom w:type="dxa" w:w="50"/>
              <w:right w:type="dxa" w:w="100"/>
            </w:tcMar>
            <w:vAlign w:val="top"/>
          </w:tcPr>
          <w:p>
            <w:pPr>
              <w:spacing w:after="0" w:before="0"/>
            </w:pPr>
            <w:r>
              <w:rPr>
                <w:rFonts w:ascii="Calibri" w:cs="Calibri" w:eastAsia="Calibri" w:hAnsi="Calibri"/>
                <w:b/>
                <w:bCs/>
                <w:color w:val="1E2761"/>
                <w:sz w:val="18"/>
                <w:szCs w:val="18"/>
              </w:rPr>
              <w:t xml:space="preserve">5–20'</w:t>
            </w:r>
          </w:p>
        </w:tc>
        <w:tc>
          <w:tcPr>
            <w:tcW w:type="dxa" w:w="2400"/>
            <w:tcBorders>
              <w:top w:val="single" w:color="B9C6E8" w:sz="6"/>
              <w:left w:val="single" w:color="B9C6E8" w:sz="6"/>
              <w:bottom w:val="single" w:color="B9C6E8" w:sz="6"/>
              <w:right w:val="single" w:color="B9C6E8" w:sz="6"/>
            </w:tcBorders>
            <w:shd w:fill="F4F7FD" w:color="auto" w:val="clear"/>
            <w:tcMar>
              <w:top w:type="dxa" w:w="50"/>
              <w:left w:type="dxa" w:w="100"/>
              <w:bottom w:type="dxa" w:w="50"/>
              <w:right w:type="dxa" w:w="100"/>
            </w:tcMar>
            <w:vAlign w:val="top"/>
          </w:tcPr>
          <w:p>
            <w:pPr>
              <w:spacing w:after="0" w:before="0"/>
            </w:pPr>
            <w:r>
              <w:rPr>
                <w:rFonts w:ascii="Calibri" w:cs="Calibri" w:eastAsia="Calibri" w:hAnsi="Calibri"/>
                <w:b/>
                <w:bCs/>
                <w:color w:val="1E2761"/>
                <w:sz w:val="18"/>
                <w:szCs w:val="18"/>
              </w:rPr>
              <w:t xml:space="preserve">Diktat + Selbstkontrolle</w:t>
            </w:r>
          </w:p>
        </w:tc>
        <w:tc>
          <w:tcPr>
            <w:tcW w:type="dxa" w:w="6500"/>
            <w:tcBorders>
              <w:top w:val="single" w:color="B9C6E8" w:sz="6"/>
              <w:left w:val="single" w:color="B9C6E8" w:sz="6"/>
              <w:bottom w:val="single" w:color="B9C6E8" w:sz="6"/>
              <w:right w:val="single" w:color="B9C6E8" w:sz="6"/>
            </w:tcBorders>
            <w:shd w:fill="EAF0FA" w:color="auto" w:val="clear"/>
            <w:tcMar>
              <w:top w:type="dxa" w:w="50"/>
              <w:left w:type="dxa" w:w="100"/>
              <w:bottom w:type="dxa" w:w="50"/>
              <w:right w:type="dxa" w:w="100"/>
            </w:tcMar>
            <w:vAlign w:val="top"/>
          </w:tcPr>
          <w:p>
            <w:pPr>
              <w:spacing w:after="10" w:before="0"/>
            </w:pPr>
            <w:r>
              <w:rPr>
                <w:rFonts w:ascii="Calibri" w:cs="Calibri" w:eastAsia="Calibri" w:hAnsi="Calibri"/>
                <w:color w:val="000000"/>
                <w:sz w:val="17"/>
                <w:szCs w:val="17"/>
              </w:rPr>
              <w:t xml:space="preserve">Diktat nach der Vorlesefassung (Kontext + Fachbegriffe); danach Whiteboard-Folien, Fehler farbig anstreichen und zählen. Keine Besprechung. Zum Schluss den Fahrplan an die Tafel: Verstehen → Untersuchen → Schreiben.</w:t>
            </w:r>
          </w:p>
        </w:tc>
        <w:tc>
          <w:tcPr>
            <w:tcW w:type="dxa" w:w="3238"/>
            <w:tcBorders>
              <w:top w:val="single" w:color="B9C6E8" w:sz="6"/>
              <w:left w:val="single" w:color="B9C6E8" w:sz="6"/>
              <w:bottom w:val="single" w:color="B9C6E8" w:sz="6"/>
              <w:right w:val="single" w:color="B9C6E8" w:sz="6"/>
            </w:tcBorders>
            <w:tcMar>
              <w:top w:type="dxa" w:w="50"/>
              <w:left w:type="dxa" w:w="100"/>
              <w:bottom w:type="dxa" w:w="50"/>
              <w:right w:type="dxa" w:w="100"/>
            </w:tcMar>
            <w:vAlign w:val="top"/>
          </w:tcPr>
          <w:p>
            <w:pPr>
              <w:spacing w:after="0" w:before="0"/>
            </w:pPr>
            <w:r>
              <w:rPr>
                <w:rFonts w:ascii="Calibri" w:cs="Calibri" w:eastAsia="Calibri" w:hAnsi="Calibri"/>
                <w:color w:val="000000"/>
                <w:sz w:val="17"/>
                <w:szCs w:val="17"/>
              </w:rPr>
              <w:t xml:space="preserve">Fahrplan</w:t>
            </w:r>
          </w:p>
        </w:tc>
        <w:tc>
          <w:tcPr>
            <w:tcW w:type="dxa" w:w="2200"/>
            <w:tcBorders>
              <w:top w:val="single" w:color="B9C6E8" w:sz="6"/>
              <w:left w:val="single" w:color="B9C6E8" w:sz="6"/>
              <w:bottom w:val="single" w:color="B9C6E8" w:sz="6"/>
              <w:right w:val="single" w:color="B9C6E8" w:sz="6"/>
            </w:tcBorders>
            <w:tcMar>
              <w:top w:type="dxa" w:w="50"/>
              <w:left w:type="dxa" w:w="100"/>
              <w:bottom w:type="dxa" w:w="50"/>
              <w:right w:type="dxa" w:w="100"/>
            </w:tcMar>
            <w:vAlign w:val="top"/>
          </w:tcPr>
          <w:p>
            <w:pPr>
              <w:spacing w:after="0" w:before="0"/>
            </w:pPr>
            <w:r>
              <w:rPr>
                <w:rFonts w:ascii="Calibri" w:cs="Calibri" w:eastAsia="Calibri" w:hAnsi="Calibri"/>
                <w:color w:val="5B6B8C"/>
                <w:sz w:val="17"/>
                <w:szCs w:val="17"/>
              </w:rPr>
              <w:t xml:space="preserve">Vorlesefassung, Whiteboard; Arbeitsblatt austeilen</w:t>
            </w:r>
          </w:p>
        </w:tc>
      </w:tr>
      <w:tr>
        <w:trPr>
          <w:cantSplit/>
          <w:trHeight w:val="380" w:hRule="atLeast"/>
        </w:trPr>
        <w:tc>
          <w:tcPr>
            <w:tcW w:type="dxa" w:w="1000"/>
            <w:tcBorders>
              <w:top w:val="single" w:color="B9C6E8" w:sz="6"/>
              <w:left w:val="single" w:color="B9C6E8" w:sz="6"/>
              <w:bottom w:val="single" w:color="B9C6E8" w:sz="6"/>
              <w:right w:val="single" w:color="B9C6E8" w:sz="6"/>
            </w:tcBorders>
            <w:shd w:fill="F4F7FD" w:color="auto" w:val="clear"/>
            <w:tcMar>
              <w:top w:type="dxa" w:w="50"/>
              <w:left w:type="dxa" w:w="100"/>
              <w:bottom w:type="dxa" w:w="50"/>
              <w:right w:type="dxa" w:w="100"/>
            </w:tcMar>
            <w:vAlign w:val="top"/>
          </w:tcPr>
          <w:p>
            <w:pPr>
              <w:spacing w:after="0" w:before="0"/>
            </w:pPr>
            <w:r>
              <w:rPr>
                <w:rFonts w:ascii="Calibri" w:cs="Calibri" w:eastAsia="Calibri" w:hAnsi="Calibri"/>
                <w:b/>
                <w:bCs/>
                <w:color w:val="1E2761"/>
                <w:sz w:val="18"/>
                <w:szCs w:val="18"/>
              </w:rPr>
              <w:t xml:space="preserve">20–42'</w:t>
            </w:r>
          </w:p>
        </w:tc>
        <w:tc>
          <w:tcPr>
            <w:tcW w:type="dxa" w:w="2400"/>
            <w:tcBorders>
              <w:top w:val="single" w:color="B9C6E8" w:sz="6"/>
              <w:left w:val="single" w:color="B9C6E8" w:sz="6"/>
              <w:bottom w:val="single" w:color="B9C6E8" w:sz="6"/>
              <w:right w:val="single" w:color="B9C6E8" w:sz="6"/>
            </w:tcBorders>
            <w:shd w:fill="F4F7FD" w:color="auto" w:val="clear"/>
            <w:tcMar>
              <w:top w:type="dxa" w:w="50"/>
              <w:left w:type="dxa" w:w="100"/>
              <w:bottom w:type="dxa" w:w="50"/>
              <w:right w:type="dxa" w:w="100"/>
            </w:tcMar>
            <w:vAlign w:val="top"/>
          </w:tcPr>
          <w:p>
            <w:pPr>
              <w:spacing w:after="0" w:before="0"/>
            </w:pPr>
            <w:r>
              <w:rPr>
                <w:rFonts w:ascii="Calibri" w:cs="Calibri" w:eastAsia="Calibri" w:hAnsi="Calibri"/>
                <w:b/>
                <w:bCs/>
                <w:color w:val="1E2761"/>
                <w:sz w:val="18"/>
                <w:szCs w:val="18"/>
              </w:rPr>
              <w:t xml:space="preserve">① Abschnitt A im Gespräch</w:t>
            </w:r>
          </w:p>
        </w:tc>
        <w:tc>
          <w:tcPr>
            <w:tcW w:type="dxa" w:w="6500"/>
            <w:tcBorders>
              <w:top w:val="single" w:color="B9C6E8" w:sz="6"/>
              <w:left w:val="single" w:color="B9C6E8" w:sz="6"/>
              <w:bottom w:val="single" w:color="B9C6E8" w:sz="6"/>
              <w:right w:val="single" w:color="B9C6E8" w:sz="6"/>
            </w:tcBorders>
            <w:shd w:fill="EAF0FA" w:color="auto" w:val="clear"/>
            <w:tcMar>
              <w:top w:type="dxa" w:w="50"/>
              <w:left w:type="dxa" w:w="100"/>
              <w:bottom w:type="dxa" w:w="50"/>
              <w:right w:type="dxa" w:w="100"/>
            </w:tcMar>
            <w:vAlign w:val="top"/>
          </w:tcPr>
          <w:p>
            <w:pPr>
              <w:spacing w:after="10" w:before="0"/>
            </w:pPr>
            <w:r>
              <w:rPr>
                <w:rFonts w:ascii="Calibri" w:cs="Calibri" w:eastAsia="Calibri" w:hAnsi="Calibri"/>
                <w:color w:val="000000"/>
                <w:sz w:val="17"/>
                <w:szCs w:val="17"/>
              </w:rPr>
              <w:t xml:space="preserve">Erst still lesen (3'). Dann Zeile für Zeile der Matrix:</w:t>
            </w:r>
          </w:p>
          <w:p>
            <w:pPr>
              <w:spacing w:after="10" w:before="0"/>
            </w:pPr>
            <w:r>
              <w:rPr>
                <w:rFonts w:ascii="Calibri" w:cs="Calibri" w:eastAsia="Calibri" w:hAnsi="Calibri"/>
                <w:color w:val="000000"/>
                <w:sz w:val="17"/>
                <w:szCs w:val="17"/>
              </w:rPr>
              <w:t xml:space="preserve">• „Was tut der Vater in Z. 4–5? Mit welchen Worten?“ → Redeverbot</w:t>
            </w:r>
          </w:p>
          <w:p>
            <w:pPr>
              <w:spacing w:after="10" w:before="0"/>
            </w:pPr>
            <w:r>
              <w:rPr>
                <w:rFonts w:ascii="Calibri" w:cs="Calibri" w:eastAsia="Calibri" w:hAnsi="Calibri"/>
                <w:color w:val="000000"/>
                <w:sz w:val="17"/>
                <w:szCs w:val="17"/>
              </w:rPr>
              <w:t xml:space="preserve">• „Welche Seite der Nachricht ist das? Gibt es überhaupt eine Sachinformation?“ → Appell + Beziehung</w:t>
            </w:r>
          </w:p>
          <w:p>
            <w:pPr>
              <w:spacing w:after="10" w:before="0"/>
            </w:pPr>
            <w:r>
              <w:rPr>
                <w:rFonts w:ascii="Calibri" w:cs="Calibri" w:eastAsia="Calibri" w:hAnsi="Calibri"/>
                <w:color w:val="000000"/>
                <w:sz w:val="17"/>
                <w:szCs w:val="17"/>
              </w:rPr>
              <w:t xml:space="preserve">• „Und was passiert ohne Worte?“ → erhobene Hand, analog</w:t>
            </w:r>
          </w:p>
          <w:p>
            <w:pPr>
              <w:spacing w:after="10" w:before="0"/>
            </w:pPr>
            <w:r>
              <w:rPr>
                <w:rFonts w:ascii="Calibri" w:cs="Calibri" w:eastAsia="Calibri" w:hAnsi="Calibri"/>
                <w:color w:val="000000"/>
                <w:sz w:val="17"/>
                <w:szCs w:val="17"/>
              </w:rPr>
              <w:t xml:space="preserve">• „Was bewirkt das beim Sohn? Zeigt es mir mit Zeile.“ → stottern, schweigen</w:t>
            </w:r>
          </w:p>
          <w:p>
            <w:pPr>
              <w:spacing w:after="10" w:before="0"/>
            </w:pPr>
            <w:r>
              <w:rPr>
                <w:rFonts w:ascii="Calibri" w:cs="Calibri" w:eastAsia="Calibri" w:hAnsi="Calibri"/>
                <w:color w:val="000000"/>
                <w:sz w:val="17"/>
                <w:szCs w:val="17"/>
              </w:rPr>
              <w:t xml:space="preserve">• „Wer ist hier oben, wer unten – und woran seht ihr das?“ → komplementär</w:t>
            </w:r>
          </w:p>
          <w:p>
            <w:pPr>
              <w:spacing w:after="10" w:before="0"/>
            </w:pPr>
            <w:r>
              <w:rPr>
                <w:rFonts w:ascii="Calibri" w:cs="Calibri" w:eastAsia="Calibri" w:hAnsi="Calibri"/>
                <w:color w:val="000000"/>
                <w:sz w:val="17"/>
                <w:szCs w:val="17"/>
              </w:rPr>
              <w:t xml:space="preserve">• „Wie deutet der Vater das Schweigen – und wie der Sohn?“ (Z. 15–16) → Interpunktion, Missverständnis</w:t>
            </w:r>
          </w:p>
          <w:p>
            <w:pPr>
              <w:spacing w:after="10" w:before="0"/>
            </w:pPr>
            <w:r>
              <w:rPr>
                <w:rFonts w:ascii="Calibri" w:cs="Calibri" w:eastAsia="Calibri" w:hAnsi="Calibri"/>
                <w:color w:val="000000"/>
                <w:sz w:val="17"/>
                <w:szCs w:val="17"/>
              </w:rPr>
              <w:t xml:space="preserve">Die Klasse überträgt jede Zeile in den Hefter.</w:t>
            </w:r>
          </w:p>
        </w:tc>
        <w:tc>
          <w:tcPr>
            <w:tcW w:type="dxa" w:w="3238"/>
            <w:tcBorders>
              <w:top w:val="single" w:color="B9C6E8" w:sz="6"/>
              <w:left w:val="single" w:color="B9C6E8" w:sz="6"/>
              <w:bottom w:val="single" w:color="B9C6E8" w:sz="6"/>
              <w:right w:val="single" w:color="B9C6E8" w:sz="6"/>
            </w:tcBorders>
            <w:tcMar>
              <w:top w:type="dxa" w:w="50"/>
              <w:left w:type="dxa" w:w="100"/>
              <w:bottom w:type="dxa" w:w="50"/>
              <w:right w:type="dxa" w:w="100"/>
            </w:tcMar>
            <w:vAlign w:val="top"/>
          </w:tcPr>
          <w:p>
            <w:pPr>
              <w:spacing w:after="0" w:before="0"/>
            </w:pPr>
            <w:r>
              <w:rPr>
                <w:rFonts w:ascii="Calibri" w:cs="Calibri" w:eastAsia="Calibri" w:hAnsi="Calibri"/>
                <w:color w:val="000000"/>
                <w:sz w:val="17"/>
                <w:szCs w:val="17"/>
              </w:rPr>
              <w:t xml:space="preserve">Matrix A, Zeile für Zeile</w:t>
            </w:r>
          </w:p>
        </w:tc>
        <w:tc>
          <w:tcPr>
            <w:tcW w:type="dxa" w:w="2200"/>
            <w:tcBorders>
              <w:top w:val="single" w:color="B9C6E8" w:sz="6"/>
              <w:left w:val="single" w:color="B9C6E8" w:sz="6"/>
              <w:bottom w:val="single" w:color="B9C6E8" w:sz="6"/>
              <w:right w:val="single" w:color="B9C6E8" w:sz="6"/>
            </w:tcBorders>
            <w:tcMar>
              <w:top w:type="dxa" w:w="50"/>
              <w:left w:type="dxa" w:w="100"/>
              <w:bottom w:type="dxa" w:w="50"/>
              <w:right w:type="dxa" w:w="100"/>
            </w:tcMar>
            <w:vAlign w:val="top"/>
          </w:tcPr>
          <w:p>
            <w:pPr>
              <w:spacing w:after="0" w:before="0"/>
            </w:pPr>
            <w:r>
              <w:rPr>
                <w:rFonts w:ascii="Calibri" w:cs="Calibri" w:eastAsia="Calibri" w:hAnsi="Calibri"/>
                <w:color w:val="5B6B8C"/>
                <w:sz w:val="17"/>
                <w:szCs w:val="17"/>
              </w:rPr>
              <w:t xml:space="preserve">Hefter</w:t>
            </w:r>
          </w:p>
        </w:tc>
      </w:tr>
      <w:tr>
        <w:trPr>
          <w:cantSplit/>
          <w:trHeight w:val="380" w:hRule="atLeast"/>
        </w:trPr>
        <w:tc>
          <w:tcPr>
            <w:tcW w:type="dxa" w:w="1000"/>
            <w:tcBorders>
              <w:top w:val="single" w:color="B9C6E8" w:sz="6"/>
              <w:left w:val="single" w:color="B9C6E8" w:sz="6"/>
              <w:bottom w:val="single" w:color="B9C6E8" w:sz="6"/>
              <w:right w:val="single" w:color="B9C6E8" w:sz="6"/>
            </w:tcBorders>
            <w:shd w:fill="F4F7FD" w:color="auto" w:val="clear"/>
            <w:tcMar>
              <w:top w:type="dxa" w:w="50"/>
              <w:left w:type="dxa" w:w="100"/>
              <w:bottom w:type="dxa" w:w="50"/>
              <w:right w:type="dxa" w:w="100"/>
            </w:tcMar>
            <w:vAlign w:val="top"/>
          </w:tcPr>
          <w:p>
            <w:pPr>
              <w:spacing w:after="0" w:before="0"/>
            </w:pPr>
            <w:r>
              <w:rPr>
                <w:rFonts w:ascii="Calibri" w:cs="Calibri" w:eastAsia="Calibri" w:hAnsi="Calibri"/>
                <w:b/>
                <w:bCs/>
                <w:color w:val="1E2761"/>
                <w:sz w:val="18"/>
                <w:szCs w:val="18"/>
              </w:rPr>
              <w:t xml:space="preserve">42–55'</w:t>
            </w:r>
          </w:p>
        </w:tc>
        <w:tc>
          <w:tcPr>
            <w:tcW w:type="dxa" w:w="2400"/>
            <w:tcBorders>
              <w:top w:val="single" w:color="B9C6E8" w:sz="6"/>
              <w:left w:val="single" w:color="B9C6E8" w:sz="6"/>
              <w:bottom w:val="single" w:color="B9C6E8" w:sz="6"/>
              <w:right w:val="single" w:color="B9C6E8" w:sz="6"/>
            </w:tcBorders>
            <w:shd w:fill="F4F7FD" w:color="auto" w:val="clear"/>
            <w:tcMar>
              <w:top w:type="dxa" w:w="50"/>
              <w:left w:type="dxa" w:w="100"/>
              <w:bottom w:type="dxa" w:w="50"/>
              <w:right w:type="dxa" w:w="100"/>
            </w:tcMar>
            <w:vAlign w:val="top"/>
          </w:tcPr>
          <w:p>
            <w:pPr>
              <w:spacing w:after="0" w:before="0"/>
            </w:pPr>
            <w:r>
              <w:rPr>
                <w:rFonts w:ascii="Calibri" w:cs="Calibri" w:eastAsia="Calibri" w:hAnsi="Calibri"/>
                <w:b/>
                <w:bCs/>
                <w:color w:val="1E2761"/>
                <w:sz w:val="18"/>
                <w:szCs w:val="18"/>
              </w:rPr>
              <w:t xml:space="preserve">② Abschnitt C allein</w:t>
            </w:r>
          </w:p>
        </w:tc>
        <w:tc>
          <w:tcPr>
            <w:tcW w:type="dxa" w:w="6500"/>
            <w:tcBorders>
              <w:top w:val="single" w:color="B9C6E8" w:sz="6"/>
              <w:left w:val="single" w:color="B9C6E8" w:sz="6"/>
              <w:bottom w:val="single" w:color="B9C6E8" w:sz="6"/>
              <w:right w:val="single" w:color="B9C6E8" w:sz="6"/>
            </w:tcBorders>
            <w:shd w:fill="EAF0FA" w:color="auto" w:val="clear"/>
            <w:tcMar>
              <w:top w:type="dxa" w:w="50"/>
              <w:left w:type="dxa" w:w="100"/>
              <w:bottom w:type="dxa" w:w="50"/>
              <w:right w:type="dxa" w:w="100"/>
            </w:tcMar>
            <w:vAlign w:val="top"/>
          </w:tcPr>
          <w:p>
            <w:pPr>
              <w:spacing w:after="10" w:before="0"/>
            </w:pPr>
            <w:r>
              <w:rPr>
                <w:rFonts w:ascii="Calibri" w:cs="Calibri" w:eastAsia="Calibri" w:hAnsi="Calibri"/>
                <w:color w:val="000000"/>
                <w:sz w:val="17"/>
                <w:szCs w:val="17"/>
              </w:rPr>
              <w:t xml:space="preserve">Auftrag auf der Folie: Matrix zu C im Hefter, mindestens vier Zeilen mit Zitat und Zeile. Herumgehen; wer hängt, bekommt die Hilfefragen (Folie). Zwei gute Zeilen für das Zusammentragen vormerken.</w:t>
            </w:r>
          </w:p>
        </w:tc>
        <w:tc>
          <w:tcPr>
            <w:tcW w:type="dxa" w:w="3238"/>
            <w:tcBorders>
              <w:top w:val="single" w:color="B9C6E8" w:sz="6"/>
              <w:left w:val="single" w:color="B9C6E8" w:sz="6"/>
              <w:bottom w:val="single" w:color="B9C6E8" w:sz="6"/>
              <w:right w:val="single" w:color="B9C6E8" w:sz="6"/>
            </w:tcBorders>
            <w:tcMar>
              <w:top w:type="dxa" w:w="50"/>
              <w:left w:type="dxa" w:w="100"/>
              <w:bottom w:type="dxa" w:w="50"/>
              <w:right w:type="dxa" w:w="100"/>
            </w:tcMar>
            <w:vAlign w:val="top"/>
          </w:tcPr>
          <w:p>
            <w:pPr>
              <w:spacing w:after="0" w:before="0"/>
            </w:pPr>
            <w:r>
              <w:rPr>
                <w:rFonts w:ascii="Calibri" w:cs="Calibri" w:eastAsia="Calibri" w:hAnsi="Calibri"/>
                <w:color w:val="000000"/>
                <w:sz w:val="17"/>
                <w:szCs w:val="17"/>
              </w:rPr>
              <w:t xml:space="preserve">–</w:t>
            </w:r>
          </w:p>
        </w:tc>
        <w:tc>
          <w:tcPr>
            <w:tcW w:type="dxa" w:w="2200"/>
            <w:tcBorders>
              <w:top w:val="single" w:color="B9C6E8" w:sz="6"/>
              <w:left w:val="single" w:color="B9C6E8" w:sz="6"/>
              <w:bottom w:val="single" w:color="B9C6E8" w:sz="6"/>
              <w:right w:val="single" w:color="B9C6E8" w:sz="6"/>
            </w:tcBorders>
            <w:tcMar>
              <w:top w:type="dxa" w:w="50"/>
              <w:left w:type="dxa" w:w="100"/>
              <w:bottom w:type="dxa" w:w="50"/>
              <w:right w:type="dxa" w:w="100"/>
            </w:tcMar>
            <w:vAlign w:val="top"/>
          </w:tcPr>
          <w:p>
            <w:pPr>
              <w:spacing w:after="0" w:before="0"/>
            </w:pPr>
            <w:r>
              <w:rPr>
                <w:rFonts w:ascii="Calibri" w:cs="Calibri" w:eastAsia="Calibri" w:hAnsi="Calibri"/>
                <w:color w:val="5B6B8C"/>
                <w:sz w:val="17"/>
                <w:szCs w:val="17"/>
              </w:rPr>
              <w:t xml:space="preserve">Folie Auftrag 1, Hefter</w:t>
            </w:r>
          </w:p>
        </w:tc>
      </w:tr>
      <w:tr>
        <w:trPr>
          <w:cantSplit/>
          <w:trHeight w:val="380" w:hRule="atLeast"/>
        </w:trPr>
        <w:tc>
          <w:tcPr>
            <w:tcW w:type="dxa" w:w="1000"/>
            <w:tcBorders>
              <w:top w:val="single" w:color="B9C6E8" w:sz="6"/>
              <w:left w:val="single" w:color="B9C6E8" w:sz="6"/>
              <w:bottom w:val="single" w:color="B9C6E8" w:sz="6"/>
              <w:right w:val="single" w:color="B9C6E8" w:sz="6"/>
            </w:tcBorders>
            <w:shd w:fill="F4F7FD" w:color="auto" w:val="clear"/>
            <w:tcMar>
              <w:top w:type="dxa" w:w="50"/>
              <w:left w:type="dxa" w:w="100"/>
              <w:bottom w:type="dxa" w:w="50"/>
              <w:right w:type="dxa" w:w="100"/>
            </w:tcMar>
            <w:vAlign w:val="top"/>
          </w:tcPr>
          <w:p>
            <w:pPr>
              <w:spacing w:after="0" w:before="0"/>
            </w:pPr>
            <w:r>
              <w:rPr>
                <w:rFonts w:ascii="Calibri" w:cs="Calibri" w:eastAsia="Calibri" w:hAnsi="Calibri"/>
                <w:b/>
                <w:bCs/>
                <w:color w:val="1E2761"/>
                <w:sz w:val="18"/>
                <w:szCs w:val="18"/>
              </w:rPr>
              <w:t xml:space="preserve">55–65'</w:t>
            </w:r>
          </w:p>
        </w:tc>
        <w:tc>
          <w:tcPr>
            <w:tcW w:type="dxa" w:w="2400"/>
            <w:tcBorders>
              <w:top w:val="single" w:color="B9C6E8" w:sz="6"/>
              <w:left w:val="single" w:color="B9C6E8" w:sz="6"/>
              <w:bottom w:val="single" w:color="B9C6E8" w:sz="6"/>
              <w:right w:val="single" w:color="B9C6E8" w:sz="6"/>
            </w:tcBorders>
            <w:shd w:fill="F4F7FD" w:color="auto" w:val="clear"/>
            <w:tcMar>
              <w:top w:type="dxa" w:w="50"/>
              <w:left w:type="dxa" w:w="100"/>
              <w:bottom w:type="dxa" w:w="50"/>
              <w:right w:type="dxa" w:w="100"/>
            </w:tcMar>
            <w:vAlign w:val="top"/>
          </w:tcPr>
          <w:p>
            <w:pPr>
              <w:spacing w:after="0" w:before="0"/>
            </w:pPr>
            <w:r>
              <w:rPr>
                <w:rFonts w:ascii="Calibri" w:cs="Calibri" w:eastAsia="Calibri" w:hAnsi="Calibri"/>
                <w:b/>
                <w:bCs/>
                <w:color w:val="1E2761"/>
                <w:sz w:val="18"/>
                <w:szCs w:val="18"/>
              </w:rPr>
              <w:t xml:space="preserve">② C zusammentragen</w:t>
            </w:r>
          </w:p>
        </w:tc>
        <w:tc>
          <w:tcPr>
            <w:tcW w:type="dxa" w:w="6500"/>
            <w:tcBorders>
              <w:top w:val="single" w:color="B9C6E8" w:sz="6"/>
              <w:left w:val="single" w:color="B9C6E8" w:sz="6"/>
              <w:bottom w:val="single" w:color="B9C6E8" w:sz="6"/>
              <w:right w:val="single" w:color="B9C6E8" w:sz="6"/>
            </w:tcBorders>
            <w:shd w:fill="EAF0FA" w:color="auto" w:val="clear"/>
            <w:tcMar>
              <w:top w:type="dxa" w:w="50"/>
              <w:left w:type="dxa" w:w="100"/>
              <w:bottom w:type="dxa" w:w="50"/>
              <w:right w:type="dxa" w:w="100"/>
            </w:tcMar>
            <w:vAlign w:val="top"/>
          </w:tcPr>
          <w:p>
            <w:pPr>
              <w:spacing w:after="10" w:before="0"/>
            </w:pPr>
            <w:r>
              <w:rPr>
                <w:rFonts w:ascii="Calibri" w:cs="Calibri" w:eastAsia="Calibri" w:hAnsi="Calibri"/>
                <w:color w:val="000000"/>
                <w:sz w:val="17"/>
                <w:szCs w:val="17"/>
              </w:rPr>
              <w:t xml:space="preserve">Reihum je eine Zeile nennen lassen, die nächste Person nimmt sich selbst dran. Korrigieren und präzisieren: „Ist das schon das Modell – oder noch die Handlung?“ Fehlendes ergänzen, v. a. die Kritik über die Mutter (Z. 9–10).</w:t>
            </w:r>
          </w:p>
        </w:tc>
        <w:tc>
          <w:tcPr>
            <w:tcW w:type="dxa" w:w="3238"/>
            <w:tcBorders>
              <w:top w:val="single" w:color="B9C6E8" w:sz="6"/>
              <w:left w:val="single" w:color="B9C6E8" w:sz="6"/>
              <w:bottom w:val="single" w:color="B9C6E8" w:sz="6"/>
              <w:right w:val="single" w:color="B9C6E8" w:sz="6"/>
            </w:tcBorders>
            <w:tcMar>
              <w:top w:type="dxa" w:w="50"/>
              <w:left w:type="dxa" w:w="100"/>
              <w:bottom w:type="dxa" w:w="50"/>
              <w:right w:type="dxa" w:w="100"/>
            </w:tcMar>
            <w:vAlign w:val="top"/>
          </w:tcPr>
          <w:p>
            <w:pPr>
              <w:spacing w:after="0" w:before="0"/>
            </w:pPr>
            <w:r>
              <w:rPr>
                <w:rFonts w:ascii="Calibri" w:cs="Calibri" w:eastAsia="Calibri" w:hAnsi="Calibri"/>
                <w:color w:val="000000"/>
                <w:sz w:val="17"/>
                <w:szCs w:val="17"/>
              </w:rPr>
              <w:t xml:space="preserve">Matrix C</w:t>
            </w:r>
          </w:p>
        </w:tc>
        <w:tc>
          <w:tcPr>
            <w:tcW w:type="dxa" w:w="2200"/>
            <w:tcBorders>
              <w:top w:val="single" w:color="B9C6E8" w:sz="6"/>
              <w:left w:val="single" w:color="B9C6E8" w:sz="6"/>
              <w:bottom w:val="single" w:color="B9C6E8" w:sz="6"/>
              <w:right w:val="single" w:color="B9C6E8" w:sz="6"/>
            </w:tcBorders>
            <w:tcMar>
              <w:top w:type="dxa" w:w="50"/>
              <w:left w:type="dxa" w:w="100"/>
              <w:bottom w:type="dxa" w:w="50"/>
              <w:right w:type="dxa" w:w="100"/>
            </w:tcMar>
            <w:vAlign w:val="top"/>
          </w:tcPr>
          <w:p>
            <w:pPr>
              <w:spacing w:after="0" w:before="0"/>
            </w:pPr>
            <w:r>
              <w:rPr>
                <w:rFonts w:ascii="Calibri" w:cs="Calibri" w:eastAsia="Calibri" w:hAnsi="Calibri"/>
                <w:color w:val="5B6B8C"/>
                <w:sz w:val="17"/>
                <w:szCs w:val="17"/>
              </w:rPr>
              <w:t xml:space="preserve">Hefter ergänzen</w:t>
            </w:r>
          </w:p>
        </w:tc>
      </w:tr>
      <w:tr>
        <w:trPr>
          <w:cantSplit/>
          <w:trHeight w:val="380" w:hRule="atLeast"/>
        </w:trPr>
        <w:tc>
          <w:tcPr>
            <w:tcW w:type="dxa" w:w="1000"/>
            <w:tcBorders>
              <w:top w:val="single" w:color="B9C6E8" w:sz="6"/>
              <w:left w:val="single" w:color="B9C6E8" w:sz="6"/>
              <w:bottom w:val="single" w:color="B9C6E8" w:sz="6"/>
              <w:right w:val="single" w:color="B9C6E8" w:sz="6"/>
            </w:tcBorders>
            <w:shd w:fill="F4F7FD" w:color="auto" w:val="clear"/>
            <w:tcMar>
              <w:top w:type="dxa" w:w="50"/>
              <w:left w:type="dxa" w:w="100"/>
              <w:bottom w:type="dxa" w:w="50"/>
              <w:right w:type="dxa" w:w="100"/>
            </w:tcMar>
            <w:vAlign w:val="top"/>
          </w:tcPr>
          <w:p>
            <w:pPr>
              <w:spacing w:after="0" w:before="0"/>
            </w:pPr>
            <w:r>
              <w:rPr>
                <w:rFonts w:ascii="Calibri" w:cs="Calibri" w:eastAsia="Calibri" w:hAnsi="Calibri"/>
                <w:b/>
                <w:bCs/>
                <w:color w:val="1E2761"/>
                <w:sz w:val="18"/>
                <w:szCs w:val="18"/>
              </w:rPr>
              <w:t xml:space="preserve">65–72'</w:t>
            </w:r>
          </w:p>
        </w:tc>
        <w:tc>
          <w:tcPr>
            <w:tcW w:type="dxa" w:w="2400"/>
            <w:tcBorders>
              <w:top w:val="single" w:color="B9C6E8" w:sz="6"/>
              <w:left w:val="single" w:color="B9C6E8" w:sz="6"/>
              <w:bottom w:val="single" w:color="B9C6E8" w:sz="6"/>
              <w:right w:val="single" w:color="B9C6E8" w:sz="6"/>
            </w:tcBorders>
            <w:shd w:fill="F4F7FD" w:color="auto" w:val="clear"/>
            <w:tcMar>
              <w:top w:type="dxa" w:w="50"/>
              <w:left w:type="dxa" w:w="100"/>
              <w:bottom w:type="dxa" w:w="50"/>
              <w:right w:type="dxa" w:w="100"/>
            </w:tcMar>
            <w:vAlign w:val="top"/>
          </w:tcPr>
          <w:p>
            <w:pPr>
              <w:spacing w:after="0" w:before="0"/>
            </w:pPr>
            <w:r>
              <w:rPr>
                <w:rFonts w:ascii="Calibri" w:cs="Calibri" w:eastAsia="Calibri" w:hAnsi="Calibri"/>
                <w:b/>
                <w:bCs/>
                <w:color w:val="1E2761"/>
                <w:sz w:val="18"/>
                <w:szCs w:val="18"/>
              </w:rPr>
              <w:t xml:space="preserve">③ These prüfen</w:t>
            </w:r>
          </w:p>
        </w:tc>
        <w:tc>
          <w:tcPr>
            <w:tcW w:type="dxa" w:w="6500"/>
            <w:tcBorders>
              <w:top w:val="single" w:color="B9C6E8" w:sz="6"/>
              <w:left w:val="single" w:color="B9C6E8" w:sz="6"/>
              <w:bottom w:val="single" w:color="B9C6E8" w:sz="6"/>
              <w:right w:val="single" w:color="B9C6E8" w:sz="6"/>
            </w:tcBorders>
            <w:shd w:fill="EAF0FA" w:color="auto" w:val="clear"/>
            <w:tcMar>
              <w:top w:type="dxa" w:w="50"/>
              <w:left w:type="dxa" w:w="100"/>
              <w:bottom w:type="dxa" w:w="50"/>
              <w:right w:type="dxa" w:w="100"/>
            </w:tcMar>
            <w:vAlign w:val="top"/>
          </w:tcPr>
          <w:p>
            <w:pPr>
              <w:spacing w:after="10" w:before="0"/>
            </w:pPr>
            <w:r>
              <w:rPr>
                <w:rFonts w:ascii="Calibri" w:cs="Calibri" w:eastAsia="Calibri" w:hAnsi="Calibri"/>
                <w:color w:val="000000"/>
                <w:sz w:val="17"/>
                <w:szCs w:val="17"/>
              </w:rPr>
              <w:t xml:space="preserve">„Bestätigen A und C die These?“ Dann die Gegenstimme einbringen, falls sie nicht kommt: Kafka selbst schreibt „Du verstärktest nur, was war“ (S. 6) und spricht von „Deiner Stärke und meiner Schwäche“ (A, Z. 16). Ergebnis: stützt – mit Ergänzung.</w:t>
            </w:r>
          </w:p>
        </w:tc>
        <w:tc>
          <w:tcPr>
            <w:tcW w:type="dxa" w:w="3238"/>
            <w:tcBorders>
              <w:top w:val="single" w:color="B9C6E8" w:sz="6"/>
              <w:left w:val="single" w:color="B9C6E8" w:sz="6"/>
              <w:bottom w:val="single" w:color="B9C6E8" w:sz="6"/>
              <w:right w:val="single" w:color="B9C6E8" w:sz="6"/>
            </w:tcBorders>
            <w:tcMar>
              <w:top w:type="dxa" w:w="50"/>
              <w:left w:type="dxa" w:w="100"/>
              <w:bottom w:type="dxa" w:w="50"/>
              <w:right w:type="dxa" w:w="100"/>
            </w:tcMar>
            <w:vAlign w:val="top"/>
          </w:tcPr>
          <w:p>
            <w:pPr>
              <w:spacing w:after="0" w:before="0"/>
            </w:pPr>
            <w:r>
              <w:rPr>
                <w:rFonts w:ascii="Calibri" w:cs="Calibri" w:eastAsia="Calibri" w:hAnsi="Calibri"/>
                <w:color w:val="000000"/>
                <w:sz w:val="17"/>
                <w:szCs w:val="17"/>
              </w:rPr>
              <w:t xml:space="preserve">Kasten ③</w:t>
            </w:r>
          </w:p>
        </w:tc>
        <w:tc>
          <w:tcPr>
            <w:tcW w:type="dxa" w:w="2200"/>
            <w:tcBorders>
              <w:top w:val="single" w:color="B9C6E8" w:sz="6"/>
              <w:left w:val="single" w:color="B9C6E8" w:sz="6"/>
              <w:bottom w:val="single" w:color="B9C6E8" w:sz="6"/>
              <w:right w:val="single" w:color="B9C6E8" w:sz="6"/>
            </w:tcBorders>
            <w:tcMar>
              <w:top w:type="dxa" w:w="50"/>
              <w:left w:type="dxa" w:w="100"/>
              <w:bottom w:type="dxa" w:w="50"/>
              <w:right w:type="dxa" w:w="100"/>
            </w:tcMar>
            <w:vAlign w:val="top"/>
          </w:tcPr>
          <w:p>
            <w:pPr>
              <w:spacing w:after="0" w:before="0"/>
            </w:pPr>
            <w:r>
              <w:rPr>
                <w:rFonts w:ascii="Calibri" w:cs="Calibri" w:eastAsia="Calibri" w:hAnsi="Calibri"/>
                <w:color w:val="5B6B8C"/>
                <w:sz w:val="17"/>
                <w:szCs w:val="17"/>
              </w:rPr>
              <w:t xml:space="preserve">–</w:t>
            </w:r>
          </w:p>
        </w:tc>
      </w:tr>
      <w:tr>
        <w:trPr>
          <w:cantSplit/>
          <w:trHeight w:val="380" w:hRule="atLeast"/>
        </w:trPr>
        <w:tc>
          <w:tcPr>
            <w:tcW w:type="dxa" w:w="1000"/>
            <w:tcBorders>
              <w:top w:val="single" w:color="B9C6E8" w:sz="6"/>
              <w:left w:val="single" w:color="B9C6E8" w:sz="6"/>
              <w:bottom w:val="single" w:color="B9C6E8" w:sz="6"/>
              <w:right w:val="single" w:color="B9C6E8" w:sz="6"/>
            </w:tcBorders>
            <w:shd w:fill="F4F7FD" w:color="auto" w:val="clear"/>
            <w:tcMar>
              <w:top w:type="dxa" w:w="50"/>
              <w:left w:type="dxa" w:w="100"/>
              <w:bottom w:type="dxa" w:w="50"/>
              <w:right w:type="dxa" w:w="100"/>
            </w:tcMar>
            <w:vAlign w:val="top"/>
          </w:tcPr>
          <w:p>
            <w:pPr>
              <w:spacing w:after="0" w:before="0"/>
            </w:pPr>
            <w:r>
              <w:rPr>
                <w:rFonts w:ascii="Calibri" w:cs="Calibri" w:eastAsia="Calibri" w:hAnsi="Calibri"/>
                <w:b/>
                <w:bCs/>
                <w:color w:val="1E2761"/>
                <w:sz w:val="18"/>
                <w:szCs w:val="18"/>
              </w:rPr>
              <w:t xml:space="preserve">72–88'</w:t>
            </w:r>
          </w:p>
        </w:tc>
        <w:tc>
          <w:tcPr>
            <w:tcW w:type="dxa" w:w="2400"/>
            <w:tcBorders>
              <w:top w:val="single" w:color="B9C6E8" w:sz="6"/>
              <w:left w:val="single" w:color="B9C6E8" w:sz="6"/>
              <w:bottom w:val="single" w:color="B9C6E8" w:sz="6"/>
              <w:right w:val="single" w:color="B9C6E8" w:sz="6"/>
            </w:tcBorders>
            <w:shd w:fill="F4F7FD" w:color="auto" w:val="clear"/>
            <w:tcMar>
              <w:top w:type="dxa" w:w="50"/>
              <w:left w:type="dxa" w:w="100"/>
              <w:bottom w:type="dxa" w:w="50"/>
              <w:right w:type="dxa" w:w="100"/>
            </w:tcMar>
            <w:vAlign w:val="top"/>
          </w:tcPr>
          <w:p>
            <w:pPr>
              <w:spacing w:after="0" w:before="0"/>
            </w:pPr>
            <w:r>
              <w:rPr>
                <w:rFonts w:ascii="Calibri" w:cs="Calibri" w:eastAsia="Calibri" w:hAnsi="Calibri"/>
                <w:b/>
                <w:bCs/>
                <w:color w:val="1E2761"/>
                <w:sz w:val="18"/>
                <w:szCs w:val="18"/>
              </w:rPr>
              <w:t xml:space="preserve">④ Fließtext</w:t>
            </w:r>
          </w:p>
        </w:tc>
        <w:tc>
          <w:tcPr>
            <w:tcW w:type="dxa" w:w="6500"/>
            <w:tcBorders>
              <w:top w:val="single" w:color="B9C6E8" w:sz="6"/>
              <w:left w:val="single" w:color="B9C6E8" w:sz="6"/>
              <w:bottom w:val="single" w:color="B9C6E8" w:sz="6"/>
              <w:right w:val="single" w:color="B9C6E8" w:sz="6"/>
            </w:tcBorders>
            <w:shd w:fill="EAF0FA" w:color="auto" w:val="clear"/>
            <w:tcMar>
              <w:top w:type="dxa" w:w="50"/>
              <w:left w:type="dxa" w:w="100"/>
              <w:bottom w:type="dxa" w:w="50"/>
              <w:right w:type="dxa" w:w="100"/>
            </w:tcMar>
            <w:vAlign w:val="top"/>
          </w:tcPr>
          <w:p>
            <w:pPr>
              <w:spacing w:after="10" w:before="0"/>
            </w:pPr>
            <w:r>
              <w:rPr>
                <w:rFonts w:ascii="Calibri" w:cs="Calibri" w:eastAsia="Calibri" w:hAnsi="Calibri"/>
                <w:color w:val="000000"/>
                <w:sz w:val="17"/>
                <w:szCs w:val="17"/>
              </w:rPr>
              <w:t xml:space="preserve">Auftrag auf der Folie: Fließtext im Hefter. Aufbau und Satzbausteine stehen auf Folie und Tafel ④. Optional nach 5 Min. den Musteranfang zeigen. Wer nicht fertig wird, schreibt zu Beginn der nächsten Stunde weiter – keine Hausaufgabe.</w:t>
            </w:r>
          </w:p>
        </w:tc>
        <w:tc>
          <w:tcPr>
            <w:tcW w:type="dxa" w:w="3238"/>
            <w:tcBorders>
              <w:top w:val="single" w:color="B9C6E8" w:sz="6"/>
              <w:left w:val="single" w:color="B9C6E8" w:sz="6"/>
              <w:bottom w:val="single" w:color="B9C6E8" w:sz="6"/>
              <w:right w:val="single" w:color="B9C6E8" w:sz="6"/>
            </w:tcBorders>
            <w:tcMar>
              <w:top w:type="dxa" w:w="50"/>
              <w:left w:type="dxa" w:w="100"/>
              <w:bottom w:type="dxa" w:w="50"/>
              <w:right w:type="dxa" w:w="100"/>
            </w:tcMar>
            <w:vAlign w:val="top"/>
          </w:tcPr>
          <w:p>
            <w:pPr>
              <w:spacing w:after="0" w:before="0"/>
            </w:pPr>
            <w:r>
              <w:rPr>
                <w:rFonts w:ascii="Calibri" w:cs="Calibri" w:eastAsia="Calibri" w:hAnsi="Calibri"/>
                <w:color w:val="000000"/>
                <w:sz w:val="17"/>
                <w:szCs w:val="17"/>
              </w:rPr>
              <w:t xml:space="preserve">Kasten ④</w:t>
            </w:r>
          </w:p>
        </w:tc>
        <w:tc>
          <w:tcPr>
            <w:tcW w:type="dxa" w:w="2200"/>
            <w:tcBorders>
              <w:top w:val="single" w:color="B9C6E8" w:sz="6"/>
              <w:left w:val="single" w:color="B9C6E8" w:sz="6"/>
              <w:bottom w:val="single" w:color="B9C6E8" w:sz="6"/>
              <w:right w:val="single" w:color="B9C6E8" w:sz="6"/>
            </w:tcBorders>
            <w:tcMar>
              <w:top w:type="dxa" w:w="50"/>
              <w:left w:type="dxa" w:w="100"/>
              <w:bottom w:type="dxa" w:w="50"/>
              <w:right w:type="dxa" w:w="100"/>
            </w:tcMar>
            <w:vAlign w:val="top"/>
          </w:tcPr>
          <w:p>
            <w:pPr>
              <w:spacing w:after="0" w:before="0"/>
            </w:pPr>
            <w:r>
              <w:rPr>
                <w:rFonts w:ascii="Calibri" w:cs="Calibri" w:eastAsia="Calibri" w:hAnsi="Calibri"/>
                <w:color w:val="5B6B8C"/>
                <w:sz w:val="17"/>
                <w:szCs w:val="17"/>
              </w:rPr>
              <w:t xml:space="preserve">Folie Auftrag 2, Hefter</w:t>
            </w:r>
          </w:p>
        </w:tc>
      </w:tr>
      <w:tr>
        <w:trPr>
          <w:cantSplit/>
          <w:trHeight w:val="380" w:hRule="atLeast"/>
        </w:trPr>
        <w:tc>
          <w:tcPr>
            <w:tcW w:type="dxa" w:w="1000"/>
            <w:tcBorders>
              <w:top w:val="single" w:color="B9C6E8" w:sz="6"/>
              <w:left w:val="single" w:color="B9C6E8" w:sz="6"/>
              <w:bottom w:val="single" w:color="B9C6E8" w:sz="6"/>
              <w:right w:val="single" w:color="B9C6E8" w:sz="6"/>
            </w:tcBorders>
            <w:shd w:fill="F4F7FD" w:color="auto" w:val="clear"/>
            <w:tcMar>
              <w:top w:type="dxa" w:w="50"/>
              <w:left w:type="dxa" w:w="100"/>
              <w:bottom w:type="dxa" w:w="50"/>
              <w:right w:type="dxa" w:w="100"/>
            </w:tcMar>
            <w:vAlign w:val="top"/>
          </w:tcPr>
          <w:p>
            <w:pPr>
              <w:spacing w:after="0" w:before="0"/>
            </w:pPr>
            <w:r>
              <w:rPr>
                <w:rFonts w:ascii="Calibri" w:cs="Calibri" w:eastAsia="Calibri" w:hAnsi="Calibri"/>
                <w:b/>
                <w:bCs/>
                <w:color w:val="1E2761"/>
                <w:sz w:val="18"/>
                <w:szCs w:val="18"/>
              </w:rPr>
              <w:t xml:space="preserve">88–90'</w:t>
            </w:r>
          </w:p>
        </w:tc>
        <w:tc>
          <w:tcPr>
            <w:tcW w:type="dxa" w:w="2400"/>
            <w:tcBorders>
              <w:top w:val="single" w:color="B9C6E8" w:sz="6"/>
              <w:left w:val="single" w:color="B9C6E8" w:sz="6"/>
              <w:bottom w:val="single" w:color="B9C6E8" w:sz="6"/>
              <w:right w:val="single" w:color="B9C6E8" w:sz="6"/>
            </w:tcBorders>
            <w:shd w:fill="F4F7FD" w:color="auto" w:val="clear"/>
            <w:tcMar>
              <w:top w:type="dxa" w:w="50"/>
              <w:left w:type="dxa" w:w="100"/>
              <w:bottom w:type="dxa" w:w="50"/>
              <w:right w:type="dxa" w:w="100"/>
            </w:tcMar>
            <w:vAlign w:val="top"/>
          </w:tcPr>
          <w:p>
            <w:pPr>
              <w:spacing w:after="0" w:before="0"/>
            </w:pPr>
            <w:r>
              <w:rPr>
                <w:rFonts w:ascii="Calibri" w:cs="Calibri" w:eastAsia="Calibri" w:hAnsi="Calibri"/>
                <w:b/>
                <w:bCs/>
                <w:color w:val="1E2761"/>
                <w:sz w:val="18"/>
                <w:szCs w:val="18"/>
              </w:rPr>
              <w:t xml:space="preserve">Ausblick</w:t>
            </w:r>
          </w:p>
        </w:tc>
        <w:tc>
          <w:tcPr>
            <w:tcW w:type="dxa" w:w="6500"/>
            <w:tcBorders>
              <w:top w:val="single" w:color="B9C6E8" w:sz="6"/>
              <w:left w:val="single" w:color="B9C6E8" w:sz="6"/>
              <w:bottom w:val="single" w:color="B9C6E8" w:sz="6"/>
              <w:right w:val="single" w:color="B9C6E8" w:sz="6"/>
            </w:tcBorders>
            <w:shd w:fill="EAF0FA" w:color="auto" w:val="clear"/>
            <w:tcMar>
              <w:top w:type="dxa" w:w="50"/>
              <w:left w:type="dxa" w:w="100"/>
              <w:bottom w:type="dxa" w:w="50"/>
              <w:right w:type="dxa" w:w="100"/>
            </w:tcMar>
            <w:vAlign w:val="top"/>
          </w:tcPr>
          <w:p>
            <w:pPr>
              <w:spacing w:after="10" w:before="0"/>
            </w:pPr>
            <w:r>
              <w:rPr>
                <w:rFonts w:ascii="Calibri" w:cs="Calibri" w:eastAsia="Calibri" w:hAnsi="Calibri"/>
                <w:color w:val="000000"/>
                <w:sz w:val="17"/>
                <w:szCs w:val="17"/>
              </w:rPr>
              <w:t xml:space="preserve">Ein, zwei Einleitungen vorlesen lassen. „In der Übungsklausur wendet ihr genau diese Schritte an einem neuen Ausschnitt an.“</w:t>
            </w:r>
          </w:p>
        </w:tc>
        <w:tc>
          <w:tcPr>
            <w:tcW w:type="dxa" w:w="3238"/>
            <w:tcBorders>
              <w:top w:val="single" w:color="B9C6E8" w:sz="6"/>
              <w:left w:val="single" w:color="B9C6E8" w:sz="6"/>
              <w:bottom w:val="single" w:color="B9C6E8" w:sz="6"/>
              <w:right w:val="single" w:color="B9C6E8" w:sz="6"/>
            </w:tcBorders>
            <w:tcMar>
              <w:top w:type="dxa" w:w="50"/>
              <w:left w:type="dxa" w:w="100"/>
              <w:bottom w:type="dxa" w:w="50"/>
              <w:right w:type="dxa" w:w="100"/>
            </w:tcMar>
            <w:vAlign w:val="top"/>
          </w:tcPr>
          <w:p>
            <w:pPr>
              <w:spacing w:after="0" w:before="0"/>
            </w:pPr>
            <w:r>
              <w:rPr>
                <w:rFonts w:ascii="Calibri" w:cs="Calibri" w:eastAsia="Calibri" w:hAnsi="Calibri"/>
                <w:color w:val="000000"/>
                <w:sz w:val="17"/>
                <w:szCs w:val="17"/>
              </w:rPr>
              <w:t xml:space="preserve">–</w:t>
            </w:r>
          </w:p>
        </w:tc>
        <w:tc>
          <w:tcPr>
            <w:tcW w:type="dxa" w:w="2200"/>
            <w:tcBorders>
              <w:top w:val="single" w:color="B9C6E8" w:sz="6"/>
              <w:left w:val="single" w:color="B9C6E8" w:sz="6"/>
              <w:bottom w:val="single" w:color="B9C6E8" w:sz="6"/>
              <w:right w:val="single" w:color="B9C6E8" w:sz="6"/>
            </w:tcBorders>
            <w:tcMar>
              <w:top w:type="dxa" w:w="50"/>
              <w:left w:type="dxa" w:w="100"/>
              <w:bottom w:type="dxa" w:w="50"/>
              <w:right w:type="dxa" w:w="100"/>
            </w:tcMar>
            <w:vAlign w:val="top"/>
          </w:tcPr>
          <w:p>
            <w:pPr>
              <w:spacing w:after="0" w:before="0"/>
            </w:pPr>
            <w:r>
              <w:rPr>
                <w:rFonts w:ascii="Calibri" w:cs="Calibri" w:eastAsia="Calibri" w:hAnsi="Calibri"/>
                <w:color w:val="5B6B8C"/>
                <w:sz w:val="17"/>
                <w:szCs w:val="17"/>
              </w:rPr>
              <w:t xml:space="preserve">–</w:t>
            </w:r>
          </w:p>
        </w:tc>
      </w:tr>
    </w:tbl>
    <w:p>
      <w:pPr>
        <w:pageBreakBefore/>
        <w:spacing w:after="20" w:before="0"/>
      </w:pPr>
      <w:r>
        <w:rPr>
          <w:rFonts w:ascii="Calibri" w:cs="Calibri" w:eastAsia="Calibri" w:hAnsi="Calibri"/>
          <w:b/>
          <w:bCs/>
          <w:color w:val="5B6B8C"/>
          <w:sz w:val="17"/>
          <w:szCs w:val="17"/>
        </w:rPr>
        <w:t xml:space="preserve">TAFELSCRIPT · ERWARTUNGSHORIZONT</w:t>
      </w:r>
    </w:p>
    <w:p>
      <w:pPr>
        <w:spacing w:after="60" w:before="0"/>
      </w:pPr>
      <w:r>
        <w:rPr>
          <w:rFonts w:ascii="Cambria" w:cs="Cambria" w:eastAsia="Cambria" w:hAnsi="Cambria"/>
          <w:b/>
          <w:bCs/>
          <w:color w:val="1E2761"/>
          <w:sz w:val="34"/>
          <w:szCs w:val="34"/>
        </w:rPr>
        <w:t xml:space="preserve">Musterfließtext zu Auftrag 2 (Fließtext)</w:t>
      </w:r>
    </w:p>
    <w:p>
      <w:pPr>
        <w:spacing w:after="80" w:before="0"/>
      </w:pPr>
      <w:r>
        <w:rPr>
          <w:rFonts w:ascii="Calibri" w:cs="Calibri" w:eastAsia="Calibri" w:hAnsi="Calibri"/>
          <w:i/>
          <w:iCs/>
          <w:color w:val="5B6B8C"/>
          <w:sz w:val="18"/>
          <w:szCs w:val="18"/>
        </w:rPr>
        <w:t xml:space="preserve">Eine mögliche Lösung – Schülertexte sind kürzer. Entscheidend: jede Behauptung mit Zitat und Zeile belegt und mit einem Fachbegriff erklärt.</w:t>
      </w:r>
    </w:p>
    <w:tbl>
      <w:tblPr>
        <w:tblW w:type="dxa" w:w="15338"/>
        <w:tblBorders>
          <w:top w:val="single" w:color="auto" w:sz="4"/>
          <w:left w:val="single" w:color="auto" w:sz="4"/>
          <w:bottom w:val="single" w:color="auto" w:sz="4"/>
          <w:right w:val="single" w:color="auto" w:sz="4"/>
          <w:insideH w:val="single" w:color="auto" w:sz="4"/>
          <w:insideV w:val="single" w:color="auto" w:sz="4"/>
        </w:tblBorders>
      </w:tblPr>
      <w:tblGrid>
        <w:gridCol w:w="1900"/>
        <w:gridCol w:w="13438"/>
      </w:tblGrid>
      <w:tr>
        <w:trPr>
          <w:cantSplit/>
          <w:trHeight w:val="400" w:hRule="atLeast"/>
        </w:trPr>
        <w:tc>
          <w:tcPr>
            <w:tcW w:type="dxa" w:w="1900"/>
            <w:tcBorders>
              <w:top w:val="single" w:color="B9C6E8" w:sz="6"/>
              <w:left w:val="single" w:color="B9C6E8" w:sz="6"/>
              <w:bottom w:val="single" w:color="B9C6E8" w:sz="6"/>
              <w:right w:val="single" w:color="B9C6E8" w:sz="6"/>
            </w:tcBorders>
            <w:shd w:fill="F4F7FD" w:color="auto" w:val="clear"/>
            <w:tcMar>
              <w:top w:type="dxa" w:w="50"/>
              <w:left w:type="dxa" w:w="100"/>
              <w:bottom w:type="dxa" w:w="50"/>
              <w:right w:type="dxa" w:w="100"/>
            </w:tcMar>
            <w:vAlign w:val="top"/>
          </w:tcPr>
          <w:p>
            <w:pPr>
              <w:spacing w:after="0" w:before="0"/>
            </w:pPr>
            <w:r>
              <w:rPr>
                <w:rFonts w:ascii="Calibri" w:cs="Calibri" w:eastAsia="Calibri" w:hAnsi="Calibri"/>
                <w:b/>
                <w:bCs/>
                <w:color w:val="1E2761"/>
                <w:sz w:val="19"/>
                <w:szCs w:val="19"/>
              </w:rPr>
              <w:t xml:space="preserve">Einleitung</w:t>
            </w:r>
          </w:p>
        </w:tc>
        <w:tc>
          <w:tcPr>
            <w:tcW w:type="dxa" w:w="13438"/>
            <w:tcBorders>
              <w:top w:val="single" w:color="B9C6E8" w:sz="6"/>
              <w:left w:val="single" w:color="B9C6E8" w:sz="6"/>
              <w:bottom w:val="single" w:color="B9C6E8" w:sz="6"/>
              <w:right w:val="single" w:color="B9C6E8" w:sz="6"/>
            </w:tcBorders>
            <w:tcMar>
              <w:top w:type="dxa" w:w="50"/>
              <w:left w:type="dxa" w:w="100"/>
              <w:bottom w:type="dxa" w:w="50"/>
              <w:right w:type="dxa" w:w="100"/>
            </w:tcMar>
            <w:vAlign w:val="top"/>
          </w:tcPr>
          <w:p>
            <w:pPr>
              <w:spacing w:after="0" w:before="0"/>
            </w:pPr>
            <w:r>
              <w:rPr>
                <w:rFonts w:ascii="Cambria" w:cs="Cambria" w:eastAsia="Cambria" w:hAnsi="Cambria"/>
                <w:color w:val="000000"/>
                <w:sz w:val="19"/>
                <w:szCs w:val="19"/>
              </w:rPr>
              <w:t xml:space="preserve">In seinem „Brief an den Vater“ (1919) versucht Franz Kafka, seinem Vater zu erklären, warum er Furcht vor ihm hat. In den beiden Abschnitten beschreibt er, wie der Vater mit ihm gesprochen hat: durch Redeverbote (A) und durch Ironie (C).</w:t>
            </w:r>
          </w:p>
        </w:tc>
      </w:tr>
      <w:tr>
        <w:trPr>
          <w:cantSplit/>
          <w:trHeight w:val="400" w:hRule="atLeast"/>
        </w:trPr>
        <w:tc>
          <w:tcPr>
            <w:tcW w:type="dxa" w:w="1900"/>
            <w:tcBorders>
              <w:top w:val="single" w:color="B9C6E8" w:sz="6"/>
              <w:left w:val="single" w:color="B9C6E8" w:sz="6"/>
              <w:bottom w:val="single" w:color="B9C6E8" w:sz="6"/>
              <w:right w:val="single" w:color="B9C6E8" w:sz="6"/>
            </w:tcBorders>
            <w:shd w:fill="F4F7FD" w:color="auto" w:val="clear"/>
            <w:tcMar>
              <w:top w:type="dxa" w:w="50"/>
              <w:left w:type="dxa" w:w="100"/>
              <w:bottom w:type="dxa" w:w="50"/>
              <w:right w:type="dxa" w:w="100"/>
            </w:tcMar>
            <w:vAlign w:val="top"/>
          </w:tcPr>
          <w:p>
            <w:pPr>
              <w:spacing w:after="0" w:before="0"/>
            </w:pPr>
            <w:r>
              <w:rPr>
                <w:rFonts w:ascii="Calibri" w:cs="Calibri" w:eastAsia="Calibri" w:hAnsi="Calibri"/>
                <w:b/>
                <w:bCs/>
                <w:color w:val="1E2761"/>
                <w:sz w:val="19"/>
                <w:szCs w:val="19"/>
              </w:rPr>
              <w:t xml:space="preserve">Hauptteil A</w:t>
            </w:r>
          </w:p>
        </w:tc>
        <w:tc>
          <w:tcPr>
            <w:tcW w:type="dxa" w:w="13438"/>
            <w:tcBorders>
              <w:top w:val="single" w:color="B9C6E8" w:sz="6"/>
              <w:left w:val="single" w:color="B9C6E8" w:sz="6"/>
              <w:bottom w:val="single" w:color="B9C6E8" w:sz="6"/>
              <w:right w:val="single" w:color="B9C6E8" w:sz="6"/>
            </w:tcBorders>
            <w:tcMar>
              <w:top w:type="dxa" w:w="50"/>
              <w:left w:type="dxa" w:w="100"/>
              <w:bottom w:type="dxa" w:w="50"/>
              <w:right w:type="dxa" w:w="100"/>
            </w:tcMar>
            <w:vAlign w:val="top"/>
          </w:tcPr>
          <w:p>
            <w:pPr>
              <w:spacing w:after="0" w:before="0"/>
            </w:pPr>
            <w:r>
              <w:rPr>
                <w:rFonts w:ascii="Cambria" w:cs="Cambria" w:eastAsia="Cambria" w:hAnsi="Cambria"/>
                <w:color w:val="000000"/>
                <w:sz w:val="19"/>
                <w:szCs w:val="19"/>
              </w:rPr>
              <w:t xml:space="preserve">Indem der Vater jede Widerrede verbietet, sendet er kaum eine Sachinformation, sondern einen Appell – „Schweig!“ – und vor allem eine Beziehungsbotschaft: Er allein bestimmt. Seine Drohung „kein Wort der Widerrede!“ (A, Z. 5) unterstreicht er nonverbal mit der „erhobene[n] Hand“ (Z. 5). Die Folge zeigt sich in einer Steigerung: Der Sohn bekommt „eine stockende, stotternde Art des Sprechens“ (Z. 7 f.), schweigt „schließlich“ (Z. 8) und kann am Ende „weder denken noch reden“ (Z. 9). Die Beziehung ist starr komplementär. Verschärft wird sie durch ein Missverständnis: Der Vater deutet das Schweigen als Trotz („contra“, Z. 15), der Sohn erlebt es als Folge von „Stärke“ und „Schwäche“ (Z. 16).</w:t>
            </w:r>
          </w:p>
        </w:tc>
      </w:tr>
      <w:tr>
        <w:trPr>
          <w:cantSplit/>
          <w:trHeight w:val="400" w:hRule="atLeast"/>
        </w:trPr>
        <w:tc>
          <w:tcPr>
            <w:tcW w:type="dxa" w:w="1900"/>
            <w:tcBorders>
              <w:top w:val="single" w:color="B9C6E8" w:sz="6"/>
              <w:left w:val="single" w:color="B9C6E8" w:sz="6"/>
              <w:bottom w:val="single" w:color="B9C6E8" w:sz="6"/>
              <w:right w:val="single" w:color="B9C6E8" w:sz="6"/>
            </w:tcBorders>
            <w:shd w:fill="F4F7FD" w:color="auto" w:val="clear"/>
            <w:tcMar>
              <w:top w:type="dxa" w:w="50"/>
              <w:left w:type="dxa" w:w="100"/>
              <w:bottom w:type="dxa" w:w="50"/>
              <w:right w:type="dxa" w:w="100"/>
            </w:tcMar>
            <w:vAlign w:val="top"/>
          </w:tcPr>
          <w:p>
            <w:pPr>
              <w:spacing w:after="0" w:before="0"/>
            </w:pPr>
            <w:r>
              <w:rPr>
                <w:rFonts w:ascii="Calibri" w:cs="Calibri" w:eastAsia="Calibri" w:hAnsi="Calibri"/>
                <w:b/>
                <w:bCs/>
                <w:color w:val="1E2761"/>
                <w:sz w:val="19"/>
                <w:szCs w:val="19"/>
              </w:rPr>
              <w:t xml:space="preserve">Hauptteil C</w:t>
            </w:r>
          </w:p>
        </w:tc>
        <w:tc>
          <w:tcPr>
            <w:tcW w:type="dxa" w:w="13438"/>
            <w:tcBorders>
              <w:top w:val="single" w:color="B9C6E8" w:sz="6"/>
              <w:left w:val="single" w:color="B9C6E8" w:sz="6"/>
              <w:bottom w:val="single" w:color="B9C6E8" w:sz="6"/>
              <w:right w:val="single" w:color="B9C6E8" w:sz="6"/>
            </w:tcBorders>
            <w:tcMar>
              <w:top w:type="dxa" w:w="50"/>
              <w:left w:type="dxa" w:w="100"/>
              <w:bottom w:type="dxa" w:w="50"/>
              <w:right w:type="dxa" w:w="100"/>
            </w:tcMar>
            <w:vAlign w:val="top"/>
          </w:tcPr>
          <w:p>
            <w:pPr>
              <w:spacing w:after="0" w:before="0"/>
            </w:pPr>
            <w:r>
              <w:rPr>
                <w:rFonts w:ascii="Cambria" w:cs="Cambria" w:eastAsia="Cambria" w:hAnsi="Cambria"/>
                <w:color w:val="000000"/>
                <w:sz w:val="19"/>
                <w:szCs w:val="19"/>
              </w:rPr>
              <w:t xml:space="preserve">Hinzu kommt die Ironie. Die Fragen des Vaters – „Das ist Dir wohl schon zu viel?“ (C, Z. 3 f.) – sind nur scheinbar Fragen, tatsächlich sind sie Vorwürfe. Weil sie von „bösem Lachen und bösem Gesicht“ (Z. 5) begleitet werden, widersprechen sich digitale und analoge Botschaft. Der Sohn fühlt sich „schon bestraft, ehe man noch wußte“, was er falsch gemacht hat (Z. 6). Besonders kränkend ist, dass der Vater ihn über die Mutter anspricht („vom Herrn Sohn“, Z. 10) und ihn damit „nicht einmal des bösen Ansprechens gewürdigt“ (Z. 8) hat. Der Sohn übernimmt dieses Muster und fragt nur noch die Mutter: „Wie geht es dem Vater?“ (Z. 15).</w:t>
            </w:r>
          </w:p>
        </w:tc>
      </w:tr>
      <w:tr>
        <w:trPr>
          <w:cantSplit/>
          <w:trHeight w:val="400" w:hRule="atLeast"/>
        </w:trPr>
        <w:tc>
          <w:tcPr>
            <w:tcW w:type="dxa" w:w="1900"/>
            <w:tcBorders>
              <w:top w:val="single" w:color="B9C6E8" w:sz="6"/>
              <w:left w:val="single" w:color="B9C6E8" w:sz="6"/>
              <w:bottom w:val="single" w:color="B9C6E8" w:sz="6"/>
              <w:right w:val="single" w:color="B9C6E8" w:sz="6"/>
            </w:tcBorders>
            <w:shd w:fill="F4F7FD" w:color="auto" w:val="clear"/>
            <w:tcMar>
              <w:top w:type="dxa" w:w="50"/>
              <w:left w:type="dxa" w:w="100"/>
              <w:bottom w:type="dxa" w:w="50"/>
              <w:right w:type="dxa" w:w="100"/>
            </w:tcMar>
            <w:vAlign w:val="top"/>
          </w:tcPr>
          <w:p>
            <w:pPr>
              <w:spacing w:after="0" w:before="0"/>
            </w:pPr>
            <w:r>
              <w:rPr>
                <w:rFonts w:ascii="Calibri" w:cs="Calibri" w:eastAsia="Calibri" w:hAnsi="Calibri"/>
                <w:b/>
                <w:bCs/>
                <w:color w:val="1E2761"/>
                <w:sz w:val="19"/>
                <w:szCs w:val="19"/>
              </w:rPr>
              <w:t xml:space="preserve">Schluss</w:t>
            </w:r>
          </w:p>
        </w:tc>
        <w:tc>
          <w:tcPr>
            <w:tcW w:type="dxa" w:w="13438"/>
            <w:tcBorders>
              <w:top w:val="single" w:color="B9C6E8" w:sz="6"/>
              <w:left w:val="single" w:color="B9C6E8" w:sz="6"/>
              <w:bottom w:val="single" w:color="B9C6E8" w:sz="6"/>
              <w:right w:val="single" w:color="B9C6E8" w:sz="6"/>
            </w:tcBorders>
            <w:tcMar>
              <w:top w:type="dxa" w:w="50"/>
              <w:left w:type="dxa" w:w="100"/>
              <w:bottom w:type="dxa" w:w="50"/>
              <w:right w:type="dxa" w:w="100"/>
            </w:tcMar>
            <w:vAlign w:val="top"/>
          </w:tcPr>
          <w:p>
            <w:pPr>
              <w:spacing w:after="0" w:before="0"/>
            </w:pPr>
            <w:r>
              <w:rPr>
                <w:rFonts w:ascii="Cambria" w:cs="Cambria" w:eastAsia="Cambria" w:hAnsi="Cambria"/>
                <w:color w:val="000000"/>
                <w:sz w:val="19"/>
                <w:szCs w:val="19"/>
              </w:rPr>
              <w:t xml:space="preserve">Insgesamt stützen beide Stellen die These, dass Kafkas Furcht auf Kommunikationsproblemen gründet: Wo Widerspruch verboten ist und Worte und Gesicht einander widersprechen, kann der Sohn nichts klären. Kafka ergänzt allerdings selbst, dass das Machtgefälle – „Deiner Stärke und meiner Schwäche“ (A, Z. 16) – dazugehört.</w:t>
            </w:r>
          </w:p>
        </w:tc>
      </w:tr>
    </w:tbl>
    <w:p>
      <w:pPr>
        <w:spacing w:after="60" w:before="0"/>
      </w:pPr>
      <w:r>
        <w:rPr>
          <w:rFonts w:ascii="Calibri" w:cs="Calibri" w:eastAsia="Calibri" w:hAnsi="Calibri"/>
          <w:color w:val="000000"/>
          <w:sz w:val="20"/>
          <w:szCs w:val="20"/>
        </w:rPr>
        <w:t xml:space="preserve"/>
      </w:r>
    </w:p>
    <w:tbl>
      <w:tblPr>
        <w:tblW w:type="dxa" w:w="15338"/>
        <w:tblBorders>
          <w:top w:val="single" w:color="auto" w:sz="4"/>
          <w:left w:val="single" w:color="auto" w:sz="4"/>
          <w:bottom w:val="single" w:color="auto" w:sz="4"/>
          <w:right w:val="single" w:color="auto" w:sz="4"/>
          <w:insideH w:val="single" w:color="auto" w:sz="4"/>
          <w:insideV w:val="single" w:color="auto" w:sz="4"/>
        </w:tblBorders>
      </w:tblPr>
      <w:tblGrid>
        <w:gridCol w:w="15338"/>
      </w:tblGrid>
      <w:tr>
        <w:trPr>
          <w:cantSplit/>
        </w:trPr>
        <w:tc>
          <w:tcPr>
            <w:tcW w:type="dxa" w:w="15338"/>
            <w:tcBorders>
              <w:top w:val="none" w:color="FFFFFF" w:sz="0"/>
              <w:left w:val="none" w:color="FFFFFF" w:sz="0"/>
              <w:bottom w:val="none" w:color="FFFFFF" w:sz="0"/>
              <w:right w:val="none" w:color="FFFFFF" w:sz="0"/>
            </w:tcBorders>
            <w:shd w:fill="EAF0FA" w:color="auto" w:val="clear"/>
            <w:tcMar>
              <w:top w:type="dxa" w:w="50"/>
              <w:left w:type="dxa" w:w="100"/>
              <w:bottom w:type="dxa" w:w="50"/>
              <w:right w:type="dxa" w:w="100"/>
            </w:tcMar>
            <w:vAlign w:val="top"/>
          </w:tcPr>
          <w:p>
            <w:pPr>
              <w:spacing w:after="0" w:before="0"/>
            </w:pPr>
            <w:r>
              <w:rPr>
                <w:rFonts w:ascii="Calibri" w:cs="Calibri" w:eastAsia="Calibri" w:hAnsi="Calibri"/>
                <w:b/>
                <w:bCs/>
                <w:color w:val="1E2761"/>
                <w:sz w:val="19"/>
                <w:szCs w:val="19"/>
              </w:rPr>
              <w:t xml:space="preserve">Woran man einen guten Fließtext erkennt:  </w:t>
            </w:r>
            <w:r>
              <w:rPr>
                <w:rFonts w:ascii="Calibri" w:cs="Calibri" w:eastAsia="Calibri" w:hAnsi="Calibri"/>
                <w:color w:val="000000"/>
                <w:sz w:val="18"/>
                <w:szCs w:val="18"/>
              </w:rPr>
              <w:t xml:space="preserve">Einleitung mit Autor, Titel, Jahr, Thema · Behauptung → Beleg (Zitat + Z.) → Erklärung in jedem Absatz · Fachbegriffe erklären, nicht nur nennen · Überleitungen statt Aufzählung · Schluss mit Bezug zur These · korrekte Zitierweise ([…], [n]) · Rechtschreibung, Grammatik, Zeichensetzung</w:t>
            </w:r>
          </w:p>
        </w:tc>
      </w:tr>
    </w:tbl>
    <w:sectPr>
      <w:footerReference w:type="default" r:id="rId7"/>
      <w:pgSz w:w="16838" w:h="11906" w:orient="landscape"/>
      <w:pgMar w:top="500" w:right="750" w:bottom="500" w:left="750" w:header="708" w:footer="3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B8C"/>
        <w:sz w:val="16"/>
        <w:szCs w:val="16"/>
      </w:rPr>
      <w:t xml:space="preserve">Tafelscript · Kafka, Brief an den Vater · Seite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2026-10-04T16:50:30.218Z</dcterms:created>
  <dcterms:modified xsi:type="dcterms:W3CDTF">2026-10-04T16:50:30.218Z</dcterms:modified>
</cp:coreProperties>
</file>

<file path=docProps/custom.xml><?xml version="1.0" encoding="utf-8"?>
<Properties xmlns="http://schemas.openxmlformats.org/officeDocument/2006/custom-properties" xmlns:vt="http://schemas.openxmlformats.org/officeDocument/2006/docPropsVTypes"/>
</file>