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IN STICHWORTEN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① Abschnitt A: im Unterrichtsgespräch, Matrix wächst an der Tafel und im Hefter · ② Abschnitt C: allein, dann an der Tafel zusammentragen · ③ These prüfen · ④ Matrix in Fließtext überführen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5000"/>
        <w:gridCol w:w="4738"/>
      </w:tblGrid>
      <w:tr>
        <w:trPr>
          <w:cantSplit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These: </w:t>
            </w:r>
            <w:r>
              <w:rPr>
                <w:rFonts w:ascii="Calibri" w:cs="Calibri" w:eastAsia="Calibri" w:hAnsi="Calibri"/>
                <w:color w:val="F3F1EA"/>
                <w:sz w:val="23"/>
                <w:szCs w:val="23"/>
              </w:rPr>
              <w:t xml:space="preserve">Kafkas „Furcht“ gründet auf Kommunikationsproblemen.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So analysiert man: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1 Verstehen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(Wer? An wen? Worum?)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2 Untersuchen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(Handlung · Modell · Wirkung)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3 Schreiben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(Behauptung → Beleg → Erklärung)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①  </w:t>
            </w:r>
            <w:r>
              <w:rPr>
                <w:rFonts w:ascii="Calibri" w:cs="Calibri" w:eastAsia="Calibri" w:hAnsi="Calibri"/>
                <w:b/>
                <w:bCs/>
                <w:color w:val="8EC3F0"/>
                <w:sz w:val="23"/>
                <w:szCs w:val="23"/>
              </w:rPr>
              <w:t xml:space="preserve">A  Redeverbot – gemeinsam im Unterrichtsgespräch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„ich verlernte das Reden“ (S. 5 f.) · Matrix in den Hefter übernehmen</w:t>
            </w:r>
          </w:p>
        </w:tc>
      </w:tr>
      <w:tr>
        <w:trPr>
          <w:cantSplit/>
          <w:trHeight w:val="40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Z.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Handlung des Vaters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Modell (Seite / Axiom)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Wirkung auf den Sohn (Zitat)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4–5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„kein Wort der Widerrede!“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Appell „Schweig!“ + Beziehung „Ich bestimme“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„stockende, stotternde Art des Sprechens“ (Z. 7)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erhobene Hand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analoge Botschaft verstärkt die Drohung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„schließlich schwieg ich“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6–7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selbst „ausgezeichneter Redner“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starr komplementär: oben / unten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„weder denken noch reden“ (Z. 9)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15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deutet Schweigen als „contra“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Interpunktion → Missverständnis (Trotz ↔ Gehorsam)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„verkroch mich vor Dir“ (Z. 12–13)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②  </w:t>
            </w:r>
            <w:r>
              <w:rPr>
                <w:rFonts w:ascii="Calibri" w:cs="Calibri" w:eastAsia="Calibri" w:hAnsi="Calibri"/>
                <w:b/>
                <w:bCs/>
                <w:color w:val="F29A8E"/>
                <w:sz w:val="23"/>
                <w:szCs w:val="23"/>
              </w:rPr>
              <w:t xml:space="preserve">C  Ironie – allein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„Ein besonderes Vertrauen hattest Du zur Erziehung durch Ironie …“ (S.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3–4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„Das ist Dir wohl schon zu viel?“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Ironie: Frage (Sache) ≠ Vorwurf (Beziehung)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„schon bestraft, ehe man noch wußte …“ (Z.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„bösem Lachen und bösem Gesicht“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inkongruent: analog widerspricht digital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9–10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spricht „zur Mutter“: „vom Herrn Sohn“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Empfänger übergangen · Abwertung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„nicht einmal des bösen Ansprechens gewürdigt“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„Deiner Überlegenheit über mich“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komplementär – Sohn übernimmt das Muster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fragt nur die Mutter: „Wie geht es dem Vater?“ (Z. 15)</w:t>
            </w:r>
          </w:p>
        </w:tc>
      </w:tr>
      <w:tr>
        <w:trPr>
          <w:cantSplit/>
          <w:trHeight w:val="52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These geprüft: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✓ stützt: Wo Widerspruch unmöglich ist, entsteht Furcht.   + ergänzt: „Stärke … Schwäche“ – „Du verstärktest nur, was war“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→ Der Brief selbst ist Metakommunikation – und erreicht den Vater nie.</w:t>
            </w:r>
          </w:p>
        </w:tc>
      </w:tr>
      <w:tr>
        <w:trPr>
          <w:cantSplit/>
          <w:trHeight w:val="900" w:hRule="atLeast"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④ Auftrag: Tafelbild → Fließtext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   Schreibe deine Analyse von A und C als zusammenhängenden Text.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Aufbau: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Einleitung (Wer? An wen? Worum?)  →  je Zeile der Matrix: Behauptung → Beleg (Zitat + Z.) → Erklärung  →  Schluss: These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Satzbausteine: 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Indem der Vater …, sendet er …  ·  Dies zeigt sich in … (Z. …)  ·  Hinzu kommt, dass …  ·  Die Folge ist …  ·  Insgesamt stützt die Stelle die These, weil …</w:t>
            </w:r>
          </w:p>
        </w:tc>
      </w:tr>
    </w:tbl>
    <w:sectPr>
      <w:pgSz w:w="16838" w:h="11906" w:orient="landscape"/>
      <w:pgMar w:top="500" w:right="750" w:bottom="400" w:left="7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2026-10-04T16:27:32.400Z</dcterms:created>
  <dcterms:modified xsi:type="dcterms:W3CDTF">2026-10-04T16:27:32.400Z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