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AD4426"/>
          <w:sz w:val="16"/>
          <w:szCs w:val="16"/>
        </w:rPr>
        <w:t xml:space="preserve">HANDREICHUNG · GESCHICHTE KLASSE 11 · EINZELSTUNDE (45 MIN.)</w:t>
      </w:r>
    </w:p>
    <w:p>
      <w:pPr>
        <w:spacing w:after="140"/>
      </w:pPr>
      <w:r>
        <w:rPr>
          <w:rFonts w:ascii="Cambria" w:cs="Cambria" w:eastAsia="Cambria" w:hAnsi="Cambria"/>
          <w:b/>
          <w:bCs/>
          <w:color w:val="2B2318"/>
          <w:sz w:val="34"/>
          <w:szCs w:val="34"/>
        </w:rPr>
        <w:t xml:space="preserve">Wer hat Athen gerechter gemacht? Drakon, Solon und die Verfassungsreform</w:t>
      </w:r>
    </w:p>
    <w:p>
      <w:pPr>
        <w:spacing w:after="80" w:before="0"/>
      </w:pPr>
      <w:r>
        <w:rPr>
          <w:b/>
          <w:bCs/>
          <w:sz w:val="20"/>
          <w:szCs w:val="20"/>
        </w:rPr>
        <w:t xml:space="preserve">Curriculum:</w:t>
      </w:r>
      <w:r>
        <w:rPr>
          <w:sz w:val="20"/>
          <w:szCs w:val="20"/>
        </w:rPr>
        <w:t xml:space="preserve"> E1 Antike, BM 2: Wandel durch Drakon und Solon; Unterscheidung von Sach- und Werturteil; Lesen und Erklären von Verfassungsschaubildern.</w:t>
      </w:r>
    </w:p>
    <w:p>
      <w:pPr>
        <w:spacing w:after="40" w:before="0"/>
      </w:pPr>
      <w:r>
        <w:rPr>
          <w:b/>
          <w:bCs/>
          <w:sz w:val="20"/>
          <w:szCs w:val="20"/>
        </w:rPr>
        <w:t xml:space="preserve">Lernziele:</w:t>
      </w:r>
      <w:r>
        <w:rPr>
          <w:sz w:val="20"/>
          <w:szCs w:val="20"/>
        </w:rPr>
        <w:t xml:space="preserve"> Die Schülerinnen und Schüler …</w:t>
      </w:r>
    </w:p>
    <w:p>
      <w:pPr>
        <w:spacing w:after="50" w:before="0"/>
      </w:pPr>
      <w:r>
        <w:rPr>
          <w:sz w:val="20"/>
          <w:szCs w:val="20"/>
        </w:rPr>
        <w:t xml:space="preserve">–  unterscheiden vier Maßstäbe für „gerecht“ und wenden sie beim Urteilen an,</w:t>
      </w:r>
    </w:p>
    <w:p>
      <w:pPr>
        <w:spacing w:after="50" w:before="0"/>
      </w:pPr>
      <w:r>
        <w:rPr>
          <w:sz w:val="20"/>
          <w:szCs w:val="20"/>
        </w:rPr>
        <w:t xml:space="preserve">–  beurteilen eine Behauptung Drakons und eine Aussage Solons anhand ihrer Tabelle,</w:t>
      </w:r>
    </w:p>
    <w:p>
      <w:pPr>
        <w:spacing w:after="50" w:before="0"/>
      </w:pPr>
      <w:r>
        <w:rPr>
          <w:sz w:val="20"/>
          <w:szCs w:val="20"/>
        </w:rPr>
        <w:t xml:space="preserve">–  ermitteln, welche Rechte die vier Vermögensklassen hatten, und erklären das Verfassungsschaubild nach einem Schema,</w:t>
      </w:r>
    </w:p>
    <w:p>
      <w:pPr>
        <w:spacing w:after="50" w:before="0"/>
      </w:pPr>
      <w:r>
        <w:rPr>
          <w:sz w:val="20"/>
          <w:szCs w:val="20"/>
        </w:rPr>
        <w:t xml:space="preserve">–  formulieren ein Sach- und ein Werturteil zu Solons Reform.</w:t>
      </w:r>
    </w:p>
    <w:p>
      <w:pPr>
        <w:spacing w:after="80" w:before="60"/>
      </w:pPr>
      <w:r>
        <w:rPr>
          <w:b/>
          <w:bCs/>
          <w:sz w:val="19"/>
          <w:szCs w:val="19"/>
        </w:rPr>
        <w:t xml:space="preserve">Voraussetzung:</w:t>
      </w:r>
      <w:r>
        <w:rPr>
          <w:sz w:val="19"/>
          <w:szCs w:val="19"/>
        </w:rPr>
        <w:t xml:space="preserve"> Die Problemtabelle aus der letzten Stunde (Spalte Drakon ausgefüllt) liegt im Heft vor.</w:t>
      </w:r>
    </w:p>
    <w:p>
      <w:pPr>
        <w:keepNext/>
        <w:spacing w:after="100" w:before="220"/>
      </w:pPr>
      <w:r>
        <w:rPr>
          <w:rFonts w:ascii="Cambria" w:cs="Cambria" w:eastAsia="Cambria" w:hAnsi="Cambria"/>
          <w:b/>
          <w:bCs/>
          <w:color w:val="AD4426"/>
          <w:sz w:val="25"/>
          <w:szCs w:val="25"/>
        </w:rPr>
        <w:t xml:space="preserve">1. Was du ausdrucken musst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138"/>
      </w:tblGrid>
      <w:tr>
        <w:trPr>
          <w:tblHeader/>
        </w:trPr>
        <w:tc>
          <w:tcPr>
            <w:tcW w:type="dxa" w:w="32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Material</w:t>
            </w:r>
          </w:p>
        </w:tc>
        <w:tc>
          <w:tcPr>
            <w:tcW w:type="dxa" w:w="23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Menge</w:t>
            </w:r>
          </w:p>
        </w:tc>
        <w:tc>
          <w:tcPr>
            <w:tcW w:type="dxa" w:w="41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Hinweis</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Ein Verfassungsschaubild erklären</w:t>
            </w:r>
          </w:p>
          <w:p>
            <w:pPr>
              <w:spacing w:after="30" w:before="0"/>
            </w:pPr>
            <w:r>
              <w:rPr>
                <w:sz w:val="18"/>
                <w:szCs w:val="18"/>
              </w:rPr>
              <w:t xml:space="preserve">Schaubild_erklaeren_A5.docx</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halb so viele Blätter wie Schüler</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A4 quer, 2 Exemplare pro Blatt, in der Mitte schneiden. Ins Heft kleben – gilt auch für Kleisthenes und Perikles.</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Figurenkarten mit Endschildern</w:t>
            </w:r>
          </w:p>
          <w:p>
            <w:pPr>
              <w:spacing w:after="30" w:before="0"/>
            </w:pPr>
            <w:r>
              <w:rPr>
                <w:sz w:val="18"/>
                <w:szCs w:val="18"/>
              </w:rPr>
              <w:t xml:space="preserve">Figurenkarten_Tafel.docx</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 × (5 Seiten)</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Jede Seite halbieren. 9 Karten, dazu Magnete.</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Diese Handreichung</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optional 1 ×</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r>
    </w:tbl>
    <w:p>
      <w:pPr>
        <w:spacing w:after="80" w:before="100"/>
      </w:pPr>
      <w:r>
        <w:rPr>
          <w:b/>
          <w:bCs/>
          <w:sz w:val="19"/>
          <w:szCs w:val="19"/>
        </w:rPr>
        <w:t xml:space="preserve">Nicht drucken:</w:t>
      </w:r>
      <w:r>
        <w:rPr>
          <w:sz w:val="19"/>
          <w:szCs w:val="19"/>
        </w:rPr>
        <w:t xml:space="preserve"> Raster und Urteil entstehen im Heft. Alle Aufträge stehen auf den Folien.</w:t>
      </w:r>
    </w:p>
    <w:p>
      <w:pPr>
        <w:keepNext/>
        <w:spacing w:after="100" w:before="220"/>
      </w:pPr>
      <w:r>
        <w:rPr>
          <w:rFonts w:ascii="Cambria" w:cs="Cambria" w:eastAsia="Cambria" w:hAnsi="Cambria"/>
          <w:b/>
          <w:bCs/>
          <w:color w:val="AD4426"/>
          <w:sz w:val="25"/>
          <w:szCs w:val="25"/>
        </w:rPr>
        <w:t xml:space="preserve">2. Checkliste vor der Stunde</w:t>
      </w:r>
    </w:p>
    <w:p>
      <w:pPr>
        <w:spacing w:after="50" w:before="0"/>
      </w:pPr>
      <w:r>
        <w:rPr>
          <w:sz w:val="20"/>
          <w:szCs w:val="20"/>
        </w:rPr>
        <w:t xml:space="preserve">☐  Folien_Wer_hat_Athen_gerechter_gemacht.pptx auf den Rechner im Klassenraum kopieren.</w:t>
      </w:r>
    </w:p>
    <w:p>
      <w:pPr>
        <w:spacing w:after="50" w:before="0"/>
      </w:pPr>
      <w:r>
        <w:rPr>
          <w:sz w:val="20"/>
          <w:szCs w:val="20"/>
        </w:rPr>
        <w:t xml:space="preserve">☐  Schaubild-Blatt kopieren und schneiden; Figurenkarten und Endschilder bereitlegen, an der Tafel Platz für die Linie lassen.</w:t>
      </w:r>
    </w:p>
    <w:p>
      <w:pPr>
        <w:spacing w:after="50" w:before="0"/>
      </w:pPr>
      <w:r>
        <w:rPr>
          <w:sz w:val="20"/>
          <w:szCs w:val="20"/>
        </w:rPr>
        <w:t xml:space="preserve">☐  Die Schüler brauchen das Lehrbuch (S. 21–22) und ihr Heft mit der Problemtabelle.</w:t>
      </w:r>
    </w:p>
    <w:p>
      <w:pPr>
        <w:spacing w:after="50" w:before="0"/>
      </w:pPr>
      <w:r>
        <w:rPr>
          <w:sz w:val="20"/>
          <w:szCs w:val="20"/>
        </w:rPr>
        <w:t xml:space="preserve">☐  Eine Methode zum Auslosen bereithalten (für Phase 5).</w:t>
      </w:r>
    </w:p>
    <w:p>
      <w:pPr>
        <w:keepNext/>
        <w:spacing w:after="100" w:before="220"/>
      </w:pPr>
      <w:r>
        <w:rPr>
          <w:rFonts w:ascii="Cambria" w:cs="Cambria" w:eastAsia="Cambria" w:hAnsi="Cambria"/>
          <w:b/>
          <w:bCs/>
          <w:color w:val="AD4426"/>
          <w:sz w:val="25"/>
          <w:szCs w:val="25"/>
        </w:rPr>
        <w:t xml:space="preserve">3. Verlauf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4188"/>
        <w:gridCol w:w="1450"/>
        <w:gridCol w:w="1500"/>
      </w:tblGrid>
      <w:tr>
        <w:trPr>
          <w:tblHeader/>
        </w:trPr>
        <w:tc>
          <w:tcPr>
            <w:tcW w:type="dxa" w:w="8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Zeit</w:t>
            </w:r>
          </w:p>
        </w:tc>
        <w:tc>
          <w:tcPr>
            <w:tcW w:type="dxa" w:w="16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Phase</w:t>
            </w:r>
          </w:p>
        </w:tc>
        <w:tc>
          <w:tcPr>
            <w:tcW w:type="dxa" w:w="418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Ablauf</w:t>
            </w:r>
          </w:p>
        </w:tc>
        <w:tc>
          <w:tcPr>
            <w:tcW w:type="dxa" w:w="14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Sozialform</w:t>
            </w:r>
          </w:p>
        </w:tc>
        <w:tc>
          <w:tcPr>
            <w:tcW w:type="dxa" w:w="15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Folien</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0–4</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Was ist gerecht?</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Vier Aussagen. Alle zeigen gleichzeitig 1–4 Finger. Auswertung: Es gibt verschiedene Maßstäbe; wer urteilt, muss seinen Maßstab nennen.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2–3</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4–10</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Hat Drakon recht?</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„Ich habe Athen gerechter gemacht.“ (erfunden). Allein entscheiden und mit der Tabelle begründen, Maßstab notieren. Daumenabfrage, zwei Begründungen. Lösung zeigen.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 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4–5</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10–14</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Solons Aussage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Fragment 5 lesen (echte Quelle). Fragen: Wer sind „beide“? Wovor schützt der Schild? Lösung zeigen.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6–7</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14–23</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Wer darf was?</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LB S. 21–22 lesen, Raster ins Heft übertragen und ausfüllen (4 Klassen × 4 Rechte).</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8</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23–25</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Sicherung</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Lösung zeigen. In der Problemtabelle die Zeile „Politische Macht“ für Solon ergänzen (~).</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9</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25–32</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Schaubild erklären</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Blatt „Ein Verfassungsschaubild erklären“ austeilen. A erklärt das Schaubild im LB, B hakt ab, dann Wechsel. Ein ausgeloster Schüler erklärt das Schaubild auf Folie 11. Mustererklärung zeigen.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PA, 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10–12</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32–38</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Gewinner-Verlierer-Linie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Schüler hängen die Figurenkarten an die Linie und begründen: Was hat die Person gewonnen, was verloren? Zum Schluss die Karte „Frau eines Bürgers“. Mögliche Lösung zeigen.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13–14</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38–44</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Urteil</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„Hielt Solon den Schild über beide?“ Sachurteil (2–3 Sätze) und Werturteil mit Maßstab (1–2 Sätze). Zwei Schüler lesen vor, Beispiel zeigen.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15–16</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44–45</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Ausblick</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Zitat LB S. 22: Viele waren enttäuscht. Wer? Die linke Seite der Linie.</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18</w:t>
            </w:r>
          </w:p>
        </w:tc>
      </w:tr>
    </w:tbl>
    <w:p>
      <w:pPr>
        <w:spacing w:after="80" w:before="80"/>
      </w:pPr>
      <w:r>
        <w:rPr>
          <w:color w:val="5A5044"/>
          <w:sz w:val="18"/>
          <w:szCs w:val="18"/>
        </w:rPr>
        <w:t xml:space="preserve">Folie 17 („Wer hat Athen gerechter gemacht?“, Vergleich nach den vier Maßstäben) nur zeigen, wenn Zeit bleibt – sonst als Einstieg in die nächste Stunde.</w:t>
      </w:r>
    </w:p>
    <w:p>
      <w:pPr>
        <w:keepNext/>
        <w:spacing w:after="100" w:before="220"/>
      </w:pPr>
      <w:r>
        <w:rPr>
          <w:rFonts w:ascii="Cambria" w:cs="Cambria" w:eastAsia="Cambria" w:hAnsi="Cambria"/>
          <w:b/>
          <w:bCs/>
          <w:color w:val="AD4426"/>
          <w:sz w:val="25"/>
          <w:szCs w:val="25"/>
        </w:rPr>
        <w:t xml:space="preserve">4. Hinweise zu einzelnen Phasen</w:t>
      </w:r>
    </w:p>
    <w:p>
      <w:pPr>
        <w:spacing w:after="80" w:before="0"/>
      </w:pPr>
      <w:r>
        <w:rPr>
          <w:b/>
          <w:bCs/>
          <w:sz w:val="19"/>
          <w:szCs w:val="19"/>
        </w:rPr>
        <w:t xml:space="preserve">Was ist gerecht?</w:t>
      </w:r>
      <w:r>
        <w:rPr>
          <w:sz w:val="19"/>
          <w:szCs w:val="19"/>
        </w:rPr>
        <w:t xml:space="preserve"> Nicht auflösen, welche Aussage richtig ist. Die Uneinigkeit ist das Ziel. Die Nummern 1–4 begleiten die ganze Stunde; die Schüler sollen beim Urteilen darauf verweisen („gemessen an Maßstab 3 …“).</w:t>
      </w:r>
    </w:p>
    <w:p>
      <w:pPr>
        <w:spacing w:after="80" w:before="0"/>
      </w:pPr>
      <w:r>
        <w:rPr>
          <w:b/>
          <w:bCs/>
          <w:sz w:val="19"/>
          <w:szCs w:val="19"/>
        </w:rPr>
        <w:t xml:space="preserve">Drakon.</w:t>
      </w:r>
      <w:r>
        <w:rPr>
          <w:sz w:val="19"/>
          <w:szCs w:val="19"/>
        </w:rPr>
        <w:t xml:space="preserve"> Die Aussage ist erfunden, Solons Aussage danach eine echte Quelle. Diesen Unterschied kurz benennen (Quelle oder Darstellung, BM 1). Wer mit Maßstab 4 urteilt, stimmt eher zu; wer mit 1 oder 3 urteilt, eher nicht.</w:t>
      </w:r>
    </w:p>
    <w:p>
      <w:pPr>
        <w:spacing w:after="80" w:before="0"/>
      </w:pPr>
      <w:r>
        <w:rPr>
          <w:b/>
          <w:bCs/>
          <w:sz w:val="19"/>
          <w:szCs w:val="19"/>
        </w:rPr>
        <w:t xml:space="preserve">Schild über beide.</w:t>
      </w:r>
      <w:r>
        <w:rPr>
          <w:sz w:val="19"/>
          <w:szCs w:val="19"/>
        </w:rPr>
        <w:t xml:space="preserve"> „Beide“ sind das Volk (arme Bauern, Tagelöhner) und die Reichen und Mächtigen. Der Schild schützt jede Seite vor der anderen: Das Volk soll nicht versklavt, die Reichen sollen nicht enteignet werden. Der Schild ist der Rundschild der Hopliten.</w:t>
      </w:r>
    </w:p>
    <w:p>
      <w:pPr>
        <w:spacing w:after="80" w:before="0"/>
      </w:pPr>
      <w:r>
        <w:rPr>
          <w:b/>
          <w:bCs/>
          <w:sz w:val="19"/>
          <w:szCs w:val="19"/>
        </w:rPr>
        <w:t xml:space="preserve">Raster.</w:t>
      </w:r>
      <w:r>
        <w:rPr>
          <w:sz w:val="19"/>
          <w:szCs w:val="19"/>
        </w:rPr>
        <w:t xml:space="preserve"> Bei Nachfragen: „passives Wahlrecht“ heißt, gewählt werden zu dürfen. Klage erheben dürfen alle Bürger (LB S. 22).</w:t>
      </w:r>
    </w:p>
    <w:p>
      <w:pPr>
        <w:spacing w:after="80" w:before="0"/>
      </w:pPr>
      <w:r>
        <w:rPr>
          <w:b/>
          <w:bCs/>
          <w:sz w:val="19"/>
          <w:szCs w:val="19"/>
        </w:rPr>
        <w:t xml:space="preserve">Schaubild erklären.</w:t>
      </w:r>
      <w:r>
        <w:rPr>
          <w:sz w:val="19"/>
          <w:szCs w:val="19"/>
        </w:rPr>
        <w:t xml:space="preserve"> Das Schema gilt auch für spätere Verfassungsschaubilder (Kleisthenes, Perikles). Das Raster liefert die Inhalte für die Schritte 2–5. Folie 11 zeigt ein eigenes Schaubild nach LB S. 21, damit die ganze Klasse dasselbe Bild vor Augen hat.</w:t>
      </w:r>
    </w:p>
    <w:p>
      <w:pPr>
        <w:spacing w:after="80" w:before="0"/>
      </w:pPr>
      <w:r>
        <w:rPr>
          <w:b/>
          <w:bCs/>
          <w:sz w:val="19"/>
          <w:szCs w:val="19"/>
        </w:rPr>
        <w:t xml:space="preserve">Linie und Urteil.</w:t>
      </w:r>
      <w:r>
        <w:rPr>
          <w:sz w:val="19"/>
          <w:szCs w:val="19"/>
        </w:rPr>
        <w:t xml:space="preserve"> Die Linie ist die Vorarbeit für das Urteil: Fast jede Gruppe hat etwas gewonnen und etwas verloren. Auch das Ergebnis „Solon hat die Reichen stärker geschützt“ ist richtig, wenn es belegt ist.</w:t>
      </w:r>
    </w:p>
    <w:p>
      <w:pPr>
        <w:keepNext/>
        <w:spacing w:after="100" w:before="220"/>
      </w:pPr>
      <w:r>
        <w:rPr>
          <w:rFonts w:ascii="Cambria" w:cs="Cambria" w:eastAsia="Cambria" w:hAnsi="Cambria"/>
          <w:b/>
          <w:bCs/>
          <w:color w:val="AD4426"/>
          <w:sz w:val="25"/>
          <w:szCs w:val="25"/>
        </w:rPr>
        <w:t xml:space="preserve">5. Erwartungshorizont: Wer darf was?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900"/>
        <w:gridCol w:w="1300"/>
        <w:gridCol w:w="1800"/>
        <w:gridCol w:w="1800"/>
      </w:tblGrid>
      <w:tr>
        <w:trPr>
          <w:tblHeader/>
        </w:trPr>
        <w:tc>
          <w:tcPr>
            <w:tcW w:type="dxa" w:w="28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Klasse</w:t>
            </w:r>
          </w:p>
        </w:tc>
        <w:tc>
          <w:tcPr>
            <w:tcW w:type="dxa" w:w="19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Volksversammlung</w:t>
            </w:r>
          </w:p>
        </w:tc>
        <w:tc>
          <w:tcPr>
            <w:tcW w:type="dxa" w:w="13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Klage</w:t>
            </w:r>
          </w:p>
        </w:tc>
        <w:tc>
          <w:tcPr>
            <w:tcW w:type="dxa" w:w="18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Rat der 400</w:t>
            </w:r>
          </w:p>
        </w:tc>
        <w:tc>
          <w:tcPr>
            <w:tcW w:type="dxa" w:w="18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Archont</w:t>
            </w:r>
          </w:p>
        </w:tc>
      </w:tr>
      <w:tr>
        <w:trPr>
          <w:cantSplit/>
        </w:trPr>
        <w:tc>
          <w:tcPr>
            <w:tcW w:type="dxa" w:w="2838"/>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 Fünfhundertscheffler</w:t>
            </w:r>
          </w:p>
        </w:tc>
        <w:tc>
          <w:tcPr>
            <w:tcW w:type="dxa" w:w="1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8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8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r>
      <w:tr>
        <w:trPr>
          <w:cantSplit/>
        </w:trPr>
        <w:tc>
          <w:tcPr>
            <w:tcW w:type="dxa" w:w="2838"/>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 Ritter</w:t>
            </w:r>
          </w:p>
        </w:tc>
        <w:tc>
          <w:tcPr>
            <w:tcW w:type="dxa" w:w="1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8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8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r>
      <w:tr>
        <w:trPr>
          <w:cantSplit/>
        </w:trPr>
        <w:tc>
          <w:tcPr>
            <w:tcW w:type="dxa" w:w="2838"/>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 Hopliten</w:t>
            </w:r>
          </w:p>
        </w:tc>
        <w:tc>
          <w:tcPr>
            <w:tcW w:type="dxa" w:w="1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8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8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r>
      <w:tr>
        <w:trPr>
          <w:cantSplit/>
        </w:trPr>
        <w:tc>
          <w:tcPr>
            <w:tcW w:type="dxa" w:w="2838"/>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 Theten</w:t>
            </w:r>
          </w:p>
        </w:tc>
        <w:tc>
          <w:tcPr>
            <w:tcW w:type="dxa" w:w="1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8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8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r>
    </w:tbl>
    <w:p>
      <w:pPr>
        <w:spacing w:after="80" w:before="60"/>
      </w:pPr>
      <w:r>
        <w:rPr>
          <w:color w:val="5A5044"/>
          <w:sz w:val="18"/>
          <w:szCs w:val="18"/>
        </w:rPr>
        <w:t xml:space="preserve">Ehemalige Archonten bilden den Areopag (nur 1. Klasse). Frauen, Sklaven und Fremde haben keine Rechte.</w:t>
      </w:r>
    </w:p>
    <w:p>
      <w:pPr>
        <w:keepNext/>
        <w:spacing w:after="100" w:before="220"/>
      </w:pPr>
      <w:r>
        <w:rPr>
          <w:rFonts w:ascii="Cambria" w:cs="Cambria" w:eastAsia="Cambria" w:hAnsi="Cambria"/>
          <w:b/>
          <w:bCs/>
          <w:color w:val="AD4426"/>
          <w:sz w:val="25"/>
          <w:szCs w:val="25"/>
        </w:rPr>
        <w:t xml:space="preserve">6. Wenn die Zeit knapp wird</w:t>
      </w:r>
    </w:p>
    <w:p>
      <w:pPr>
        <w:spacing w:after="50" w:before="0"/>
      </w:pPr>
      <w:r>
        <w:rPr>
          <w:sz w:val="20"/>
          <w:szCs w:val="20"/>
        </w:rPr>
        <w:t xml:space="preserve">–  Das Werturteil als Hausaufgabe, in der Stunde nur das Sachurteil.</w:t>
      </w:r>
    </w:p>
    <w:p>
      <w:pPr>
        <w:spacing w:after="50" w:before="0"/>
      </w:pPr>
      <w:r>
        <w:rPr>
          <w:sz w:val="20"/>
          <w:szCs w:val="20"/>
        </w:rPr>
        <w:t xml:space="preserve">–  Ausblick und Folie 17 in die nächste Stunde verschieben.</w:t>
      </w:r>
    </w:p>
    <w:p>
      <w:pPr>
        <w:spacing w:after="50" w:before="0"/>
      </w:pPr>
      <w:r>
        <w:rPr>
          <w:sz w:val="20"/>
          <w:szCs w:val="20"/>
        </w:rPr>
        <w:t xml:space="preserve">–  Beim Schaubild nur eine Erklärrunde (A erklärt, B hakt ab), dann direkt der ausgeloste Schüler.</w:t>
      </w:r>
    </w:p>
    <w:sectPr>
      <w:head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Handreichung „Wer hat Athen gerechter gemacht?“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2026-10-05T09:57:21.599Z</dcterms:created>
  <dcterms:modified xsi:type="dcterms:W3CDTF">2026-10-05T09:57:21.600Z</dcterms:modified>
</cp:coreProperties>
</file>

<file path=docProps/custom.xml><?xml version="1.0" encoding="utf-8"?>
<Properties xmlns="http://schemas.openxmlformats.org/officeDocument/2006/custom-properties" xmlns:vt="http://schemas.openxmlformats.org/officeDocument/2006/docPropsVTypes"/>
</file>