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kennen vier Strategien zur Konfliktlösung (Ich-Botschaft, Empathie, Wunsch/Bitte, Metakommunikation) und wenden sie an,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Impuls einzeln, dann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(6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1–2: Expertenkarten A–D</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6 Sätze (2 pro Gruppe; B–D werden im Tandem gelesen)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5: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6: Exit-Tickets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(6 Seiten),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Erwartungshorizonte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für Sie (Grundlage für die beiden Unterrichtsgespräche)</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Vorher überlegen, wie jede Reihe zusammenrückt; sitzen nicht genau 7 in einer Reihe,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2 Sätze Expertenkarten A–D, 7 Exit-Tickets. Jeweils geschlossen auf den ersten Tisch der Reihe legen.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(Tipp 1 und 2 zu Aufgabe 2 und 4)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Zwei kurze Unterrichtsgespräche (5 und 7 Min.)</w:t>
      </w:r>
      <w:r>
        <w:rPr>
          <w:rFonts w:ascii="Calibri" w:cs="Calibri" w:eastAsia="Calibri" w:hAnsi="Calibri"/>
          <w:color w:val="000000"/>
          <w:sz w:val="19"/>
          <w:szCs w:val="19"/>
        </w:rPr>
        <w:t xml:space="preserve"> sichern die Lösungen, im zweiten entsteht der Merkkasten. Tipp: Wer geantwortet hat, nimmt die nächste Person dran.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100" w:before="0"/>
      </w:pPr>
      <w:r>
        <w:rPr>
          <w:rFonts w:ascii="Calibri" w:cs="Calibri" w:eastAsia="Calibri" w:hAnsi="Calibri"/>
          <w:i/>
          <w:iCs/>
          <w:color w:val="5B6B8C"/>
          <w:sz w:val="20"/>
          <w:szCs w:val="20"/>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setzt sich wie gewohnt in die Reihen, findet M1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Einziger Satz der Einführung: „Heute steht alles auf den Folien – schaut einfach dorthin.“ Folie 2 zeigen, Timer 5 Min. starten.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Nichts sagen. Nach 3 Min. Handzeichen/Gong für den Partnervergleich.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Aufgabe 2 zu zweit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3, Timer 8 Min. Herumgehen und zuhören: Welche Paare finden Zeile 3? Die merken Sie sich fürs Gespräch.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13–18'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1: Kipppunkte</w:t>
            </w:r>
          </w:p>
          <w:p>
            <w:pPr>
              <w:spacing w:after="0" w:before="0"/>
            </w:pPr>
            <w:r>
              <w:rPr>
                <w:rFonts w:ascii="Calibri" w:cs="Calibri" w:eastAsia="Calibri" w:hAnsi="Calibri"/>
                <w:color w:val="5B6B8C"/>
                <w:sz w:val="16"/>
                <w:szCs w:val="16"/>
              </w:rPr>
              <w:t xml:space="preserve">Folie 3 →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Paare nennen Zeile + Fachbegriff, ergänzen ihre Tabelle in anderer Farbe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„In welcher Zeile kippt es zum ersten Mal – und warum?“ Wer geantwortet hat, nimmt die nächste Person dran. Ziel: Zeile 3 ★ + 2–3 weitere Kipppunkte (Erwartungshorizont S. 3). Zum Schluss Folie 4 als Sicherung zeigen.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18–21'</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w:t>
            </w:r>
          </w:p>
          <w:p>
            <w:pPr>
              <w:spacing w:after="0" w:before="0"/>
            </w:pPr>
            <w:r>
              <w:rPr>
                <w:rFonts w:ascii="Calibri" w:cs="Calibri" w:eastAsia="Calibri" w:hAnsi="Calibri"/>
                <w:color w:val="5B6B8C"/>
                <w:sz w:val="16"/>
                <w:szCs w:val="16"/>
              </w:rPr>
              <w:t xml:space="preserve">Folie 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Mittel- und Fensterreihe rücken zu je einer Gruppe zusammen, öffnen ihren Umschlag, verteilen die Rollen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5, Timer 3 Min. Nur eingreifen, wenn eine Reihe nicht 7 Personen hat.</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21–38'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Gruppenpuzzle</w:t>
            </w:r>
          </w:p>
          <w:p>
            <w:pPr>
              <w:spacing w:after="0" w:before="0"/>
            </w:pPr>
            <w:r>
              <w:rPr>
                <w:rFonts w:ascii="Calibri" w:cs="Calibri" w:eastAsia="Calibri" w:hAnsi="Calibri"/>
                <w:color w:val="5B6B8C"/>
                <w:sz w:val="16"/>
                <w:szCs w:val="16"/>
              </w:rPr>
              <w:t xml:space="preserve">Folie 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Expertenkarten verteilen (A einzeln, B–D im Tandem); lesen 4', erklären 7', Dialog umschreiben 6'</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Timer 17 Min. Bei allen drei Gruppen kurz zuhören. Folie 6 (Werkzeugkasten) noch nicht zeigen – die Klasse soll die Strategien gleich selbst zusammentragen.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38–45'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2: Version B + Merkkasten</w:t>
            </w:r>
          </w:p>
          <w:p>
            <w:pPr>
              <w:spacing w:after="0" w:before="0"/>
            </w:pPr>
            <w:r>
              <w:rPr>
                <w:rFonts w:ascii="Calibri" w:cs="Calibri" w:eastAsia="Calibri" w:hAnsi="Calibri"/>
                <w:color w:val="5B6B8C"/>
                <w:sz w:val="16"/>
                <w:szCs w:val="16"/>
              </w:rPr>
              <w:t xml:space="preserve">Folie 5 → 6 → 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Die Protokoll-Person jeder Gruppe liest ihre Version ab Zeile 3 vor; alle füllen den Merkkasten (AB S. 4) aus: Formel und bestes Beispiel je Strategie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„Welche Strategie erkennt ihr – und an welcher Formulierung?“ Strategie für Strategie (A → D) sammeln, jeweils ein Beispiel aus den Versionen wählen lassen. Dann Folie 6 zum Vergleich, zuletzt Folie 7 (Musterlösung) als eine mögliche Version.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45–62'</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Eigene Szene</w:t>
            </w:r>
          </w:p>
          <w:p>
            <w:pPr>
              <w:spacing w:after="0" w:before="0"/>
            </w:pPr>
            <w:r>
              <w:rPr>
                <w:rFonts w:ascii="Calibri" w:cs="Calibri" w:eastAsia="Calibri" w:hAnsi="Calibri"/>
                <w:color w:val="5B6B8C"/>
                <w:sz w:val="16"/>
                <w:szCs w:val="16"/>
              </w:rPr>
              <w:t xml:space="preserve">Folie 8</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erfindet eine eigene Situation, verteilt Besetzung A und B, füllt den Planungsbogen aus (Merkkasten als Hilfe), probt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8, Timer 17 Min. Nach 5 Min. Runde: Hat jede Gruppe eine Idee? Wenn nicht: erst Tippkarte, dann Notfall-Idee. Um ca. 57': eine Person als Moderation gewinnen und ihr die Moderationskarte geben.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62–75'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9</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9. Ins Publikum setzen, die Moderation leitet. Pro Gruppe ca. 4 Min. Gelungene Formulierungen notieren.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75–86'</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10</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2' still Bogen ergänzen → 3' Gruppe bespricht die Patenszene → Plenum: je Gruppe ca. 2 Min. Rückmeldung, die Spielgruppe ergänzt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10. Die Moderation führt durch die Schritte (oder Sie übernehmen Schritt 3). Zum Schluss höchstens 1 Min.: zwei gelungene Formulierungen aus Ihren Notizen vorlesen.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86–90'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w:t>
            </w:r>
          </w:p>
          <w:p>
            <w:pPr>
              <w:spacing w:after="0" w:before="0"/>
            </w:pPr>
            <w:r>
              <w:rPr>
                <w:rFonts w:ascii="Calibri" w:cs="Calibri" w:eastAsia="Calibri" w:hAnsi="Calibri"/>
                <w:color w:val="5B6B8C"/>
                <w:sz w:val="16"/>
                <w:szCs w:val="16"/>
              </w:rPr>
              <w:t xml:space="preserve">Folie 11</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nimmt das Exit-Ticket aus dem Umschlag, bearbeitet es, gibt es an der Tür ab</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11, Timer 4 Min. An die Tür stellen und einsammeln.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Exit-Tickets sichten: Wer kann schon eine Ich-Botschaft mit Bitte formulieren? 2–3 gute Beispiele als Einstieg für die nächste Stunde auswählen.</w:t>
            </w:r>
          </w:p>
        </w:tc>
      </w:tr>
    </w:tbl>
    <w:p>
      <w:pPr>
        <w:pageBreakBefore/>
        <w:spacing w:after="20" w:before="0"/>
      </w:pPr>
      <w:r>
        <w:rPr>
          <w:rFonts w:ascii="Calibri" w:cs="Calibri" w:eastAsia="Calibri" w:hAnsi="Calibri"/>
          <w:b/>
          <w:bCs/>
          <w:color w:val="5B6B8C"/>
          <w:sz w:val="18"/>
          <w:szCs w:val="18"/>
        </w:rPr>
        <w:t xml:space="preserve">ERWARTUNGSHORIZONT · UNTERRICHTSGESPRÄCH 1 · AUFGABE 2 (AUCH FOLIE 4)</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Erwartung: mindestens drei Kipppunkte, darunter Zeile 3.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ERWARTUNGSHORIZONT · UNTERRICHTSGESPRÄCH 2 · AUFGABE 3 (AUCH FOLIE 7; MERKKASTEN = FOLIE 6)</w:t>
      </w:r>
    </w:p>
    <w:p>
      <w:pPr>
        <w:spacing w:after="60" w:before="0"/>
      </w:pPr>
      <w:r>
        <w:rPr>
          <w:rFonts w:ascii="Cambria" w:cs="Cambria" w:eastAsia="Cambria" w:hAnsi="Cambria"/>
          <w:b/>
          <w:bCs/>
          <w:color w:val="1E2761"/>
          <w:sz w:val="40"/>
          <w:szCs w:val="40"/>
        </w:rPr>
        <w:t xml:space="preserve">So hätte es laufen können</w:t>
      </w:r>
    </w:p>
    <w:p>
      <w:pPr>
        <w:spacing w:after="120" w:before="0"/>
      </w:pPr>
      <w:r>
        <w:rPr>
          <w:rFonts w:ascii="Calibri" w:cs="Calibri" w:eastAsia="Calibri" w:hAnsi="Calibri"/>
          <w:i/>
          <w:iCs/>
          <w:color w:val="5B6B8C"/>
          <w:sz w:val="20"/>
          <w:szCs w:val="20"/>
        </w:rPr>
        <w:t xml:space="preserve">Eine mögliche Version B. Die Versionen der Gruppen dürfen ganz anders klingen – entscheidend ist, dass sie die Checkliste erfüllen.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6906"/>
        <w:gridCol w:w="1500"/>
      </w:tblGrid>
      <w:tr>
        <w:trPr>
          <w:cantSplit/>
          <w:trHeight w:val="440" w:hRule="atLeast"/>
        </w:trPr>
        <w:tc>
          <w:tcPr>
            <w:tcW w:type="dxa" w:w="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w:t>
            </w:r>
          </w:p>
        </w:tc>
        <w:tc>
          <w:tcPr>
            <w:tcW w:type="dxa" w:w="1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Wer</w:t>
            </w:r>
          </w:p>
        </w:tc>
        <w:tc>
          <w:tcPr>
            <w:tcW w:type="dxa" w:w="69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Version B</w:t>
            </w:r>
          </w:p>
        </w:tc>
        <w:tc>
          <w:tcPr>
            <w:tcW w:type="dxa" w:w="1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Strategie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3</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Heute Abend? Ehrlich gesagt macht mich das nervös, weil wir morgen schon dran sind und ich die Folien vorher einmal sehen wollte.</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4</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Verstehe ich. Du willst sicher sein, dass alles passt, oder? Ich hatte diese Woche dreimal Training und hab’s unterschätzt.</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5</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Ja, genau. Ich hab schon die Gliederung gemacht und fühl mich gerade ein bisschen allein mit dem Ganzen.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6</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Okay, das ist fair. Tut mir leid.</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7</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Kannst du mir die Folien bis 19 Uhr schicken? Dann schaue ich drüber, und wir proben morgen früh vor der ersten Stunde einmal.</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E8A33D"/>
                <w:sz w:val="18"/>
                <w:szCs w:val="18"/>
              </w:rPr>
              <w:t xml:space="preserve">C Bitte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8</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19 Uhr schaffe ich. Und beim nächsten Mal sagen wir uns früher Bescheid, wenn’s eng wird – 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8E5BB5"/>
                <w:sz w:val="18"/>
                <w:szCs w:val="18"/>
              </w:rPr>
              <w:t xml:space="preserve">D Meta</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9</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18"/>
                <w:szCs w:val="18"/>
              </w:rPr>
              <w:t xml:space="preserve"/>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8E5BB5"/>
                <w:sz w:val="22"/>
                <w:szCs w:val="22"/>
              </w:rPr>
              <w:t xml:space="preserve">Metakommunikation – wenn es schon eskaliert ist  </w:t>
            </w:r>
            <w:r>
              <w:rPr>
                <w:rFonts w:ascii="Calibri" w:cs="Calibri" w:eastAsia="Calibri" w:hAnsi="Calibri"/>
                <w:color w:val="000000"/>
                <w:sz w:val="20"/>
                <w:szCs w:val="20"/>
              </w:rPr>
              <w:t xml:space="preserve">Auch nach Zeile 7 ist noch etwas zu retten, z. B. Tom: „Stopp. Wir streiten gerade nur noch. Ich will auch, dass das Referat gut wird – lass uns fünf Minuten überlegen, wie wir das bis morgen schaffen.“</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Exit-Ticket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 B. „Ich fühle mich gerade übergangen, wenn ich dir etwas erzähle und du dabei aufs Handy schaust. Kannst du es kurz weglegen, bis ich fertig bin?“ – Kriterien: Ich-Form, Gefühl, konkreter Anlass statt „nie“, erfüllbare Bitte.</w:t>
      </w:r>
    </w:p>
    <w:p>
      <w:pPr>
        <w:spacing w:after="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Du-Botschaften und Vorwürfe · „immer“ / „nie“ · Gegenangriff statt Antwort · Ironie · es geht um die Person statt um die Sache · Körpersprache (Augenrollen, Wegdrehen, Handy) · lauter werden · Abbruch.</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2026-09-25T19:27:10.204Z</dcterms:created>
  <dcterms:modified xsi:type="dcterms:W3CDTF">2026-09-25T19:27:10.204Z</dcterms:modified>
</cp:coreProperties>
</file>

<file path=docProps/custom.xml><?xml version="1.0" encoding="utf-8"?>
<Properties xmlns="http://schemas.openxmlformats.org/officeDocument/2006/custom-properties" xmlns:vt="http://schemas.openxmlformats.org/officeDocument/2006/docPropsVTypes"/>
</file>