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TAFELSKRIPT FÜR DIE LEHRKRAFT · EINZELSTUNDE (45 MIN.)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Das Futur I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40"/>
              <w:left w:type="dxa" w:w="180"/>
              <w:bottom w:type="dxa" w:w="1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Anknüpfung an die letzte Stunde: 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Die Kreide-Kette mit Mitschreiben lief sehr gut. Merksatz 6 (Das Hilfsverb: haben, sein, werden) steht im Heft. Dort wurde angekündigt: werden kommt beim Futur. Genau hier setzt die Stunde an. Das Futur I ist die erste Zeitform, die die Klasse mit einem Hilfsverb bildet – nur steht am Satzende diesmal kein Partizip II, sondern der Infinitiv.</w:t>
            </w:r>
          </w:p>
        </w:tc>
      </w:tr>
    </w:tbl>
    <w:p>
      <w:pPr>
        <w:spacing w:after="10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Ziel: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Die Klasse bildet das Futur I (werden + Infinitiv), konjugiert werden sicher und schreibt eigene Sätze über ihr Wochenende im Futur I.</w:t>
      </w:r>
    </w:p>
    <w:p>
      <w:pPr>
        <w:keepNext/>
        <w:spacing w:after="60" w:before="120"/>
      </w:pPr>
      <w:r>
        <w:rPr>
          <w:rFonts w:ascii="Cambria" w:cs="Cambria" w:eastAsia="Cambria" w:hAnsi="Cambria"/>
          <w:b/>
          <w:bCs/>
          <w:color w:val="1E2761"/>
          <w:sz w:val="23"/>
          <w:szCs w:val="23"/>
        </w:rPr>
        <w:t xml:space="preserve">Ablauf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300"/>
        <w:gridCol w:w="6006"/>
      </w:tblGrid>
      <w:tr>
        <w:trPr>
          <w:cantSplit/>
          <w:trHeight w:val="42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Zeit</w:t>
            </w:r>
          </w:p>
        </w:tc>
        <w:tc>
          <w:tcPr>
            <w:tcW w:type="dxa" w:w="3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60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Kern</w:t>
            </w:r>
          </w:p>
        </w:tc>
      </w:tr>
      <w:tr>
        <w:trPr>
          <w:cantSplit/>
          <w:trHeight w:val="36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8′</w:t>
            </w:r>
          </w:p>
        </w:tc>
        <w:tc>
          <w:tcPr>
            <w:tcW w:type="dxa" w:w="3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0 Reaktivierung</w:t>
            </w:r>
          </w:p>
        </w:tc>
        <w:tc>
          <w:tcPr>
            <w:tcW w:type="dxa" w:w="60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Kreide-Kette mit Mitschreiben: Infinitiv, finite Form, Partizip II</w:t>
            </w:r>
          </w:p>
        </w:tc>
      </w:tr>
      <w:tr>
        <w:trPr>
          <w:cantSplit/>
          <w:trHeight w:val="36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12′</w:t>
            </w:r>
          </w:p>
        </w:tc>
        <w:tc>
          <w:tcPr>
            <w:tcW w:type="dxa" w:w="3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1 Wie bildet man das Futur I?</w:t>
            </w:r>
          </w:p>
        </w:tc>
        <w:tc>
          <w:tcPr>
            <w:tcW w:type="dxa" w:w="60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Wochenend-Sätze an der Tafel, werden konjugieren, Klammer zeichnen</w:t>
            </w:r>
          </w:p>
        </w:tc>
      </w:tr>
      <w:tr>
        <w:trPr>
          <w:cantSplit/>
          <w:trHeight w:val="36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4′</w:t>
            </w:r>
          </w:p>
        </w:tc>
        <w:tc>
          <w:tcPr>
            <w:tcW w:type="dxa" w:w="3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2 Merksatz 7</w:t>
            </w:r>
          </w:p>
        </w:tc>
        <w:tc>
          <w:tcPr>
            <w:tcW w:type="dxa" w:w="60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Das Futur I abschreiben</w:t>
            </w:r>
          </w:p>
        </w:tc>
      </w:tr>
      <w:tr>
        <w:trPr>
          <w:cantSplit/>
          <w:trHeight w:val="36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13′</w:t>
            </w:r>
          </w:p>
        </w:tc>
        <w:tc>
          <w:tcPr>
            <w:tcW w:type="dxa" w:w="3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3 Ü7 Mein Wochenende</w:t>
            </w:r>
          </w:p>
        </w:tc>
        <w:tc>
          <w:tcPr>
            <w:tcW w:type="dxa" w:w="60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fünf eigene Sätze im Futur I schreiben</w:t>
            </w:r>
          </w:p>
        </w:tc>
      </w:tr>
      <w:tr>
        <w:trPr>
          <w:cantSplit/>
          <w:trHeight w:val="36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8′</w:t>
            </w:r>
          </w:p>
        </w:tc>
        <w:tc>
          <w:tcPr>
            <w:tcW w:type="dxa" w:w="3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4 Vergleich</w:t>
            </w:r>
          </w:p>
        </w:tc>
        <w:tc>
          <w:tcPr>
            <w:tcW w:type="dxa" w:w="60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Kreide-Kette: je ein Satz an die Tafel, alle prüfen mit</w:t>
            </w:r>
          </w:p>
        </w:tc>
      </w:tr>
      <w:tr>
        <w:trPr>
          <w:cantSplit/>
          <w:trHeight w:val="36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(3′)</w:t>
            </w:r>
          </w:p>
        </w:tc>
        <w:tc>
          <w:tcPr>
            <w:tcW w:type="dxa" w:w="3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5 optional</w:t>
            </w:r>
          </w:p>
        </w:tc>
        <w:tc>
          <w:tcPr>
            <w:tcW w:type="dxa" w:w="60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Perfekt oder Futur I? – nur, wenn Zeit bleibt</w:t>
            </w:r>
          </w:p>
        </w:tc>
      </w:tr>
    </w:tbl>
    <w:p>
      <w:pPr>
        <w:keepNext/>
        <w:spacing w:after="60" w:before="120"/>
      </w:pPr>
      <w:r>
        <w:rPr>
          <w:rFonts w:ascii="Cambria" w:cs="Cambria" w:eastAsia="Cambria" w:hAnsi="Cambria"/>
          <w:b/>
          <w:bCs/>
          <w:color w:val="1E2761"/>
          <w:sz w:val="23"/>
          <w:szCs w:val="23"/>
        </w:rPr>
        <w:t xml:space="preserve">So sieht das Heft am Ende aus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906"/>
      </w:tblGrid>
      <w:tr>
        <w:trPr>
          <w:cantSplit/>
          <w:trHeight w:val="36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Überschrift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Das Futur I (mit Lineal unterstrichen) · Datum rechts</w:t>
            </w:r>
          </w:p>
        </w:tc>
      </w:tr>
      <w:tr>
        <w:trPr>
          <w:cantSplit/>
          <w:trHeight w:val="36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77C12"/>
                <w:sz w:val="20"/>
                <w:szCs w:val="20"/>
              </w:rPr>
              <w:t xml:space="preserve">Tabelle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werden im Präsens (ich werde, du wirst …)</w:t>
            </w:r>
          </w:p>
        </w:tc>
      </w:tr>
      <w:tr>
        <w:trPr>
          <w:cantSplit/>
          <w:trHeight w:val="36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Merksatz 7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Das Futur I + Beispielsatz mit Klammer</w:t>
            </w:r>
          </w:p>
        </w:tc>
      </w:tr>
      <w:tr>
        <w:trPr>
          <w:cantSplit/>
          <w:trHeight w:val="36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77C12"/>
                <w:sz w:val="20"/>
                <w:szCs w:val="20"/>
              </w:rPr>
              <w:t xml:space="preserve">Ü7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fünf eigene Sätze zum Wochenende, werden rot, Infinitiv blau, Klammer</w:t>
            </w:r>
          </w:p>
        </w:tc>
      </w:tr>
    </w:tbl>
    <w:p>
      <w:pPr>
        <w:spacing w:after="4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Tipp: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Merksatz 7 und den Wortspeicher für Ü7 vor der Stunde auf die Seitentafel schreiben und zuklappen.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Kreide-Kette: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Wer die Kreide hat, löst eine Aufgabe an der Tafel und gibt die Kreide weiter. Die übrigen schreiben im Heft mit. Reihenfolge vorher festlegen.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Material: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Kreide Rot, Blau, Gelb · Schüler: Heft, Lineal, Buntstifte Rot, Blau, Gelb, Grün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Farben: </w:t>
      </w:r>
      <w:r>
        <w:rPr>
          <w:rFonts w:ascii="Calibri" w:cs="Calibri" w:eastAsia="Calibri" w:hAnsi="Calibri"/>
          <w:b/>
          <w:bCs/>
          <w:color w:val="D9534F"/>
          <w:sz w:val="21"/>
          <w:szCs w:val="21"/>
        </w:rPr>
        <w:t xml:space="preserve">Hilfsverb rot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 · </w:t>
      </w:r>
      <w:r>
        <w:rPr>
          <w:rFonts w:ascii="Calibri" w:cs="Calibri" w:eastAsia="Calibri" w:hAnsi="Calibri"/>
          <w:b/>
          <w:bCs/>
          <w:color w:val="3F7CC4"/>
          <w:sz w:val="21"/>
          <w:szCs w:val="21"/>
        </w:rPr>
        <w:t xml:space="preserve">Infinitiv blau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 · </w:t>
      </w:r>
      <w:r>
        <w:rPr>
          <w:rFonts w:ascii="Calibri" w:cs="Calibri" w:eastAsia="Calibri" w:hAnsi="Calibri"/>
          <w:b/>
          <w:bCs/>
          <w:color w:val="C98A1E"/>
          <w:sz w:val="21"/>
          <w:szCs w:val="21"/>
        </w:rPr>
        <w:t xml:space="preserve">Partizip II gelb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 · </w:t>
      </w:r>
      <w:r>
        <w:rPr>
          <w:rFonts w:ascii="Calibri" w:cs="Calibri" w:eastAsia="Calibri" w:hAnsi="Calibri"/>
          <w:b/>
          <w:bCs/>
          <w:color w:val="2E9E6B"/>
          <w:sz w:val="21"/>
          <w:szCs w:val="21"/>
        </w:rPr>
        <w:t xml:space="preserve">Verbesserungen grün</w:t>
      </w:r>
    </w:p>
    <w:p>
      <w:r>
        <w:br w:type="pag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0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Reaktivierung: Kreide-Kette mit Mitschreiben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8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schreibt ab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„Heft auf. Datum nach rechts. Zeichnet drei Spalten: Infinitiv, finite Form, Partizip II. Wer die Kreide hat, schreibt ein Wort an der Tafel in die richtige Spalte. Alle anderen schreiben im Heft mit.“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Bewusst dabei: werde und wirst. Nachfragen: „Zu welchem Infinitiv gehören werde und wirst?“ → werden. „Was wisst ihr schon über werden?“ → ein Hilfsverb (Merksatz 6).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rechts · Kreide-Kette: Welche Verbform?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1.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Nimm ein Wort von der Liste.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2.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Schreibe es in die richtige Spalte.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3.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Gib die Kreide weiter.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spielen  ·  gespielt  ·  spielst  ·  werde  ·  gegangen  ·  gehen  ·  hat  ·  wirst  ·  gekauft  ·  schlafen</w:t>
                  </w:r>
                </w:p>
                <w:p>
                  <w:pPr>
                    <w:spacing w:after="2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tbl>
                  <w:tblPr>
                    <w:tblW w:type="dxa" w:w="7200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400"/>
                    <w:gridCol w:w="2400"/>
                    <w:gridCol w:w="2400"/>
                  </w:tblGrid>
                  <w:tr>
                    <w:trPr>
                      <w:cantSplit/>
                      <w:trHeight w:val="320" w:hRule="atLeast"/>
                    </w:trPr>
                    <w:tc>
                      <w:tcPr>
                        <w:tcW w:type="dxa" w:w="2400"/>
                        <w:tcBorders>
                          <w:top w:val="single" w:color="B9C6E8" w:sz="6"/>
                          <w:left w:val="single" w:color="B9C6E8" w:sz="6"/>
                          <w:bottom w:val="single" w:color="B9C6E8" w:sz="6"/>
                          <w:right w:val="single" w:color="B9C6E8" w:sz="6"/>
                        </w:tcBorders>
                        <w:shd w:fill="3F7CC4" w:color="auto" w:val="clear"/>
                        <w:tcMar>
                          <w:top w:type="dxa" w:w="60"/>
                          <w:left w:type="dxa" w:w="100"/>
                          <w:bottom w:type="dxa" w:w="6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FFFFFF"/>
                            <w:sz w:val="18"/>
                            <w:szCs w:val="18"/>
                          </w:rPr>
                          <w:t xml:space="preserve">Infinitiv</w:t>
                        </w:r>
                      </w:p>
                    </w:tc>
                    <w:tc>
                      <w:tcPr>
                        <w:tcW w:type="dxa" w:w="2400"/>
                        <w:tcBorders>
                          <w:top w:val="single" w:color="B9C6E8" w:sz="6"/>
                          <w:left w:val="single" w:color="B9C6E8" w:sz="6"/>
                          <w:bottom w:val="single" w:color="B9C6E8" w:sz="6"/>
                          <w:right w:val="single" w:color="B9C6E8" w:sz="6"/>
                        </w:tcBorders>
                        <w:shd w:fill="1E2761" w:color="auto" w:val="clear"/>
                        <w:tcMar>
                          <w:top w:type="dxa" w:w="60"/>
                          <w:left w:type="dxa" w:w="100"/>
                          <w:bottom w:type="dxa" w:w="6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FFFFFF"/>
                            <w:sz w:val="18"/>
                            <w:szCs w:val="18"/>
                          </w:rPr>
                          <w:t xml:space="preserve">finite Form</w:t>
                        </w:r>
                      </w:p>
                    </w:tc>
                    <w:tc>
                      <w:tcPr>
                        <w:tcW w:type="dxa" w:w="2400"/>
                        <w:tcBorders>
                          <w:top w:val="single" w:color="B9C6E8" w:sz="6"/>
                          <w:left w:val="single" w:color="B9C6E8" w:sz="6"/>
                          <w:bottom w:val="single" w:color="B9C6E8" w:sz="6"/>
                          <w:right w:val="single" w:color="B9C6E8" w:sz="6"/>
                        </w:tcBorders>
                        <w:shd w:fill="E8A33D" w:color="auto" w:val="clear"/>
                        <w:tcMar>
                          <w:top w:type="dxa" w:w="60"/>
                          <w:left w:type="dxa" w:w="100"/>
                          <w:bottom w:type="dxa" w:w="6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FFFFFF"/>
                            <w:sz w:val="18"/>
                            <w:szCs w:val="18"/>
                          </w:rPr>
                          <w:t xml:space="preserve">Partizip II</w:t>
                        </w:r>
                      </w:p>
                    </w:tc>
                  </w:tr>
                  <w:tr>
                    <w:trPr>
                      <w:cantSplit/>
                      <w:trHeight w:val="700" w:hRule="atLeast"/>
                    </w:trPr>
                    <w:tc>
                      <w:tcPr>
                        <w:tcW w:type="dxa" w:w="2400"/>
                        <w:tcBorders>
                          <w:top w:val="single" w:color="B9C6E8" w:sz="6"/>
                          <w:left w:val="single" w:color="B9C6E8" w:sz="6"/>
                          <w:bottom w:val="single" w:color="B9C6E8" w:sz="6"/>
                          <w:right w:val="single" w:color="B9C6E8" w:sz="6"/>
                        </w:tcBorders>
                        <w:tcMar>
                          <w:top w:type="dxa" w:w="60"/>
                          <w:left w:type="dxa" w:w="100"/>
                          <w:bottom w:type="dxa" w:w="6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libri" w:cs="Calibri" w:eastAsia="Calibri" w:hAnsi="Calibri"/>
                            <w:color w:val="000000"/>
                            <w:sz w:val="21"/>
                            <w:szCs w:val="21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2400"/>
                        <w:tcBorders>
                          <w:top w:val="single" w:color="B9C6E8" w:sz="6"/>
                          <w:left w:val="single" w:color="B9C6E8" w:sz="6"/>
                          <w:bottom w:val="single" w:color="B9C6E8" w:sz="6"/>
                          <w:right w:val="single" w:color="B9C6E8" w:sz="6"/>
                        </w:tcBorders>
                        <w:tcMar>
                          <w:top w:type="dxa" w:w="60"/>
                          <w:left w:type="dxa" w:w="100"/>
                          <w:bottom w:type="dxa" w:w="6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libri" w:cs="Calibri" w:eastAsia="Calibri" w:hAnsi="Calibri"/>
                            <w:color w:val="000000"/>
                            <w:sz w:val="21"/>
                            <w:szCs w:val="21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2400"/>
                        <w:tcBorders>
                          <w:top w:val="single" w:color="B9C6E8" w:sz="6"/>
                          <w:left w:val="single" w:color="B9C6E8" w:sz="6"/>
                          <w:bottom w:val="single" w:color="B9C6E8" w:sz="6"/>
                          <w:right w:val="single" w:color="B9C6E8" w:sz="6"/>
                        </w:tcBorders>
                        <w:tcMar>
                          <w:top w:type="dxa" w:w="60"/>
                          <w:left w:type="dxa" w:w="100"/>
                          <w:bottom w:type="dxa" w:w="6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libri" w:cs="Calibri" w:eastAsia="Calibri" w:hAnsi="Calibri"/>
                            <w:color w:val="000000"/>
                            <w:sz w:val="21"/>
                            <w:szCs w:val="21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D4A3F"/>
                      <w:sz w:val="19"/>
                      <w:szCs w:val="19"/>
                    </w:rPr>
                    <w:t xml:space="preserve">Zeit: </w:t>
                  </w:r>
                  <w:r>
                    <w:rPr>
                      <w:rFonts w:ascii="Calibri" w:cs="Calibri" w:eastAsia="Calibri" w:hAnsi="Calibri"/>
                      <w:color w:val="3D4A3F"/>
                      <w:sz w:val="19"/>
                      <w:szCs w:val="19"/>
                    </w:rPr>
                    <w:t xml:space="preserve">8 Minuten · Kreide-Kette, alle schreiben mit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3D4A3F"/>
                      <w:sz w:val="19"/>
                      <w:szCs w:val="19"/>
                    </w:rPr>
                    <w:t xml:space="preserve">     Fertig? Stift hinlegen und noch einmal durchlesen.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Lösung: </w:t>
            </w: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Infinitiv: spielen, gehen, schlafen · finit: spielst, werde, hat, wirst · Partizip II: gespielt, gegangen, gekauft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1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Wie bildet man das Futur I?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12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hört zu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„Stifte liegen. Ihr hört nur zu. Ich schreibe vier Sätze an. Wann passiert das – gestern, jetzt oder später?“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Antwort: später, in der Zukunft. Begriff nennen: „Diese Zeitform heißt Futur I.“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Mitte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Am Samstag </w:t>
                  </w: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werde</w:t>
                  </w: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 ich lange </w:t>
                  </w: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schlafen</w:t>
                  </w: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Wir </w:t>
                  </w: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werden</w:t>
                  </w: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 ins Kino </w:t>
                  </w: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gehen</w:t>
                  </w: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Mein Bruder </w:t>
                  </w: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wird</w:t>
                  </w: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 Fußball </w:t>
                  </w: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spielen</w:t>
                  </w: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.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/>
                  </w: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Wirst</w:t>
                  </w: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 du mit uns </w:t>
                  </w: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kommen</w:t>
                  </w: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?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kommt an die Tafel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„Kreide-Kette: Wer die Kreide hat, unterstreicht in einem Satz die finite Form von werden rot und das Verb am Satzende blau. Dann Kreide weitergeben. Alle prüfen mit.“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Mitte (danach)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Am Samstag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2"/>
                      <w:szCs w:val="22"/>
                    </w:rPr>
                    <w:t xml:space="preserve">werde</w:t>
                  </w: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 ich lange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3F7CC4"/>
                      <w:sz w:val="22"/>
                      <w:szCs w:val="22"/>
                    </w:rPr>
                    <w:t xml:space="preserve">schlafen</w:t>
                  </w: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Wir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2"/>
                      <w:szCs w:val="22"/>
                    </w:rPr>
                    <w:t xml:space="preserve">werden</w:t>
                  </w: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 ins Kino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3F7CC4"/>
                      <w:sz w:val="22"/>
                      <w:szCs w:val="22"/>
                    </w:rPr>
                    <w:t xml:space="preserve">gehen</w:t>
                  </w: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Mein Bruder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2"/>
                      <w:szCs w:val="22"/>
                    </w:rPr>
                    <w:t xml:space="preserve">wird</w:t>
                  </w: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 Fußball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3F7CC4"/>
                      <w:sz w:val="22"/>
                      <w:szCs w:val="22"/>
                    </w:rPr>
                    <w:t xml:space="preserve">spielen</w:t>
                  </w: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.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/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2"/>
                      <w:szCs w:val="22"/>
                    </w:rPr>
                    <w:t xml:space="preserve">Wirst</w:t>
                  </w: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 du mit uns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3F7CC4"/>
                      <w:sz w:val="22"/>
                      <w:szCs w:val="22"/>
                    </w:rPr>
                    <w:t xml:space="preserve">kommen</w:t>
                  </w: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?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macht mündlich mit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„Meldet euch. Ihr schreibt noch nichts auf. Schaut auf die roten Wörter: Was ist das für ein Verb? Und was steht am Satzende – ein Partizip II wie beim Hilfsverb haben?“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Ziel: rot = finite Form von werden, ein Hilfsverb (Merksatz 6). Am Satzende steht kein Partizip II, sondern der Infinitiv.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Bogen vom roten Wort zum blauen Infinitiv zeichnen: Wieder umschließen die beiden den Rest des Satzes.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Satz 4 ist eine Frage: Dort steht werden vorne – die Klammer bleibt trotzdem.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Kontrast an der Tafel daneben: Ich habe Fußball gespielt (Vergangenheit) – Ich werde Fußball spielen (Zukunft).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kommt an die Tafel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„Kreide-Kette: Wir konjugieren werden. Wer die Kreide hat, trägt eine Form ein. Alle anderen schreiben die Tabelle im Heft mit.“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Stolperstellen: du wirst und er wird (kein -d- in wirst, kein -t in wird).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Mitte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tbl>
                  <w:tblPr>
                    <w:tblW w:type="dxa" w:w="6600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1500"/>
                    <w:gridCol w:w="1800"/>
                    <w:gridCol w:w="1500"/>
                    <w:gridCol w:w="1800"/>
                  </w:tblGrid>
                  <w:tr>
                    <w:trPr>
                      <w:cantSplit/>
                    </w:trPr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ich</w:t>
                        </w:r>
                      </w:p>
                    </w:tc>
                    <w:tc>
                      <w:tcPr>
                        <w:tcW w:type="dxa" w:w="18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werde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wir</w:t>
                        </w:r>
                      </w:p>
                    </w:tc>
                    <w:tc>
                      <w:tcPr>
                        <w:tcW w:type="dxa" w:w="18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werden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du</w:t>
                        </w:r>
                      </w:p>
                    </w:tc>
                    <w:tc>
                      <w:tcPr>
                        <w:tcW w:type="dxa" w:w="18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wirst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ihr</w:t>
                        </w:r>
                      </w:p>
                    </w:tc>
                    <w:tc>
                      <w:tcPr>
                        <w:tcW w:type="dxa" w:w="18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werdet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er/sie/es</w:t>
                        </w:r>
                      </w:p>
                    </w:tc>
                    <w:tc>
                      <w:tcPr>
                        <w:tcW w:type="dxa" w:w="18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wird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sie/Sie</w:t>
                        </w:r>
                      </w:p>
                    </w:tc>
                    <w:tc>
                      <w:tcPr>
                        <w:tcW w:type="dxa" w:w="18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werden</w:t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Lösung: </w:t>
            </w: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werde · wirst · wird · werden · werdet · werden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2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Merksatz 7: Das Futur I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4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schreibt ab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„Jetzt schreibt ihr von der Tafel ab: Merksatz 7 mit dem Beispielsatz. werden rot, Infinitiv blau, darunter die Klammer. Rot umrahmen.“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Hinweis für die Klasse, falls sie fragt: Im Alltag sagt man oft auch „Morgen gehe ich ins Kino“ (Präsens mit Zeitangabe). Das Futur I macht die Zukunft eindeutig.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Merksatz 7 – abschreiben, rot umrahmen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4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2"/>
                      <w:szCs w:val="22"/>
                    </w:rPr>
                    <w:t xml:space="preserve">Das Futur I</w:t>
                  </w:r>
                </w:p>
                <w:p>
                  <w:pPr>
                    <w:spacing w:after="8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Das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Futur I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 bildet man mit dem Hilfsverb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werden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 (finit, an Position 2) und dem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Infinitiv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 am Satzende.</w:t>
                  </w:r>
                </w:p>
                <w:tbl>
                  <w:tblPr>
                    <w:tblW w:type="dxa" w:w="7750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1750"/>
                    <w:gridCol w:w="1100"/>
                    <w:gridCol w:w="3550"/>
                    <w:gridCol w:w="1350"/>
                  </w:tblGrid>
                  <w:tr>
                    <w:trPr>
                      <w:cantSplit/>
                    </w:trPr>
                    <w:tc>
                      <w:tcPr>
                        <w:tcW w:type="dxa" w:w="175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0"/>
                          <w:left w:type="dxa" w:w="40"/>
                          <w:bottom w:type="dxa" w:w="1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Am Samstag</w:t>
                        </w:r>
                      </w:p>
                    </w:tc>
                    <w:tc>
                      <w:tcPr>
                        <w:tcW w:type="dxa" w:w="11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0"/>
                          <w:left w:type="dxa" w:w="40"/>
                          <w:bottom w:type="dxa" w:w="1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werde</w:t>
                        </w:r>
                      </w:p>
                    </w:tc>
                    <w:tc>
                      <w:tcPr>
                        <w:tcW w:type="dxa" w:w="355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0"/>
                          <w:left w:type="dxa" w:w="40"/>
                          <w:bottom w:type="dxa" w:w="1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1"/>
                            <w:szCs w:val="21"/>
                          </w:rPr>
                          <w:t xml:space="preserve">ich mit meinen Freunden</w:t>
                        </w:r>
                      </w:p>
                    </w:tc>
                    <w:tc>
                      <w:tcPr>
                        <w:tcW w:type="dxa" w:w="135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0"/>
                          <w:left w:type="dxa" w:w="40"/>
                          <w:bottom w:type="dxa" w:w="1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3F7CC4"/>
                            <w:sz w:val="22"/>
                            <w:szCs w:val="22"/>
                          </w:rPr>
                          <w:t xml:space="preserve">zocken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.</w:t>
                        </w:r>
                      </w:p>
                    </w:tc>
                  </w:tr>
                  <w:tr>
                    <w:trPr>
                      <w:cantSplit/>
                      <w:trHeight w:val="160" w:hRule="exact"/>
                    </w:trPr>
                    <w:tc>
                      <w:tcPr>
                        <w:tcW w:type="dxa" w:w="175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0"/>
                          <w:left w:type="dxa" w:w="40"/>
                          <w:bottom w:type="dxa" w:w="1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1100"/>
                        <w:tcBorders>
                          <w:top w:val="none" w:color="FFFFFF" w:sz="0"/>
                          <w:left w:val="single" w:color="1E2761" w:sz="12"/>
                          <w:bottom w:val="single" w:color="1E2761" w:sz="12"/>
                          <w:right w:val="none" w:color="FFFFFF" w:sz="0"/>
                        </w:tcBorders>
                        <w:tcMar>
                          <w:top w:type="dxa" w:w="10"/>
                          <w:left w:type="dxa" w:w="40"/>
                          <w:bottom w:type="dxa" w:w="1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3550"/>
                        <w:tcBorders>
                          <w:top w:val="none" w:color="FFFFFF" w:sz="0"/>
                          <w:left w:val="none" w:color="FFFFFF" w:sz="0"/>
                          <w:bottom w:val="single" w:color="1E2761" w:sz="12"/>
                          <w:right w:val="none" w:color="FFFFFF" w:sz="0"/>
                        </w:tcBorders>
                        <w:tcMar>
                          <w:top w:type="dxa" w:w="10"/>
                          <w:left w:type="dxa" w:w="40"/>
                          <w:bottom w:type="dxa" w:w="1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1350"/>
                        <w:tcBorders>
                          <w:top w:val="none" w:color="FFFFFF" w:sz="0"/>
                          <w:left w:val="none" w:color="FFFFFF" w:sz="0"/>
                          <w:bottom w:val="single" w:color="1E2761" w:sz="12"/>
                          <w:right w:val="single" w:color="1E2761" w:sz="12"/>
                        </w:tcBorders>
                        <w:tcMar>
                          <w:top w:type="dxa" w:w="10"/>
                          <w:left w:type="dxa" w:w="40"/>
                          <w:bottom w:type="dxa" w:w="1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75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0"/>
                          <w:left w:type="dxa" w:w="40"/>
                          <w:bottom w:type="dxa" w:w="1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11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0"/>
                          <w:left w:type="dxa" w:w="40"/>
                          <w:bottom w:type="dxa" w:w="1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i/>
                            <w:iCs/>
                            <w:color w:val="5B6B8C"/>
                            <w:sz w:val="16"/>
                            <w:szCs w:val="16"/>
                          </w:rPr>
                          <w:t xml:space="preserve">Position 2</w:t>
                        </w:r>
                      </w:p>
                    </w:tc>
                    <w:tc>
                      <w:tcPr>
                        <w:tcW w:type="dxa" w:w="355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0"/>
                          <w:left w:type="dxa" w:w="40"/>
                          <w:bottom w:type="dxa" w:w="1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E2761"/>
                            <w:sz w:val="17"/>
                            <w:szCs w:val="17"/>
                          </w:rPr>
                          <w:t xml:space="preserve">Satzklammer</w:t>
                        </w:r>
                      </w:p>
                    </w:tc>
                    <w:tc>
                      <w:tcPr>
                        <w:tcW w:type="dxa" w:w="135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0"/>
                          <w:left w:type="dxa" w:w="40"/>
                          <w:bottom w:type="dxa" w:w="1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i/>
                            <w:iCs/>
                            <w:color w:val="5B6B8C"/>
                            <w:sz w:val="16"/>
                            <w:szCs w:val="16"/>
                          </w:rPr>
                          <w:t xml:space="preserve">Satzende</w:t>
                        </w:r>
                      </w:p>
                    </w:tc>
                  </w:tr>
                </w:tbl>
                <w:p>
                  <w:pPr>
                    <w:spacing w:after="6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Wofür? 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Mit dem Futur I sagt man, was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in der Zukunft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 passieren wird – Pläne und Vorhersagen. Es ist das erste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Tempus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, das wir mit einem Hilfsverb bilden.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Test: 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Steht eine Form von werden an Position 2 und am Satzende ein Infinitiv? Dann ist es Futur I.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3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Ü7 Mein Wochenende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13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allein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„Jetzt arbeitet ihr allein. Die Aufgabe steht rechts an der Tafel: Ü7. Ihr schreibt fünf eigene Sätze darüber, was ihr am Wochenende machen werdet. Acht Minuten. Wer fertig ist: Stift hinlegen.“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Herumgehen und auf typische Fehler achten: „Ich werde spiele“ (finite Form statt Infinitiv), „du wirdst“ / „er werdet“ (falsche werden-Form), Infinitiv nicht am Satzende („Ich werde spielen am Samstag“).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Wer schnell fertig ist: die ★-Aufgabe oder einen sechsten Satz mit einer Frage („Wirst du …?“).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rechts · Ü7 Mein Wochenende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1.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Schreibe Ü7 an den Rand.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2.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Schreibe fünf Sätze: Was wirst du am Wochenende machen? Benutze in jedem Satz das Futur I.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3.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Markiere werden rot und den Infinitiv blau. Zeichne die Klammer.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4.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★ Beginne nicht jeden Satz mit „Ich“ – z. B. „Am Samstag …“, „Danach …“, „Mit meiner Familie …“.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0"/>
                      <w:szCs w:val="20"/>
                    </w:rPr>
                    <w:t xml:space="preserve">Wortspeicher: </w:t>
                  </w:r>
                  <w:r>
                    <w:rPr>
                      <w:rFonts w:ascii="Cambria" w:cs="Cambria" w:eastAsia="Cambria" w:hAnsi="Cambria"/>
                      <w:color w:val="000000"/>
                      <w:sz w:val="20"/>
                      <w:szCs w:val="20"/>
                    </w:rPr>
                    <w:t xml:space="preserve">ausschlafen · zocken · trainieren · Freunde treffen · ins Kino gehen · eine Serie schauen · Oma besuchen · Hausaufgaben machen · shoppen gehen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D4A3F"/>
                      <w:sz w:val="19"/>
                      <w:szCs w:val="19"/>
                    </w:rPr>
                    <w:t xml:space="preserve">Zeit: </w:t>
                  </w:r>
                  <w:r>
                    <w:rPr>
                      <w:rFonts w:ascii="Calibri" w:cs="Calibri" w:eastAsia="Calibri" w:hAnsi="Calibri"/>
                      <w:color w:val="3D4A3F"/>
                      <w:sz w:val="19"/>
                      <w:szCs w:val="19"/>
                    </w:rPr>
                    <w:t xml:space="preserve">8 Minuten · allein · leise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3D4A3F"/>
                      <w:sz w:val="19"/>
                      <w:szCs w:val="19"/>
                    </w:rPr>
                    <w:t xml:space="preserve">     Fertig? Stift hinlegen und noch einmal durchlesen.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4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Vergleich per Kreide-Kette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8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kommt an die Tafel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„Kreide-Kette: Wer die Kreide hat, schreibt einen seiner Sätze an die Tafel, markiert werden rot und den Infinitiv blau und zeichnet die Klammer. Dann Kreide weitergeben. Alle prüfen mit: Stimmt die Form von werden? Steht der Infinitiv am Ende?“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Fehler nicht selbst korrigieren, sondern die Klasse fragen: „Stimmt das? Prüft mit dem Test aus Merksatz 7.“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Gelungene Sätze mit anderem Satzanfang („Am Sonntag werde ich …“) hervorheben: Auch dann steht werden an Position 2.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kontrolliert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„Vergleicht eure Sätze mit der Tafel und verbessert mit Grün.“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5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Optional: Perfekt oder Futur I?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3 Min.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B6B8C"/>
          <w:sz w:val="20"/>
          <w:szCs w:val="20"/>
        </w:rPr>
        <w:t xml:space="preserve">Nur, wenn noch Zeit bleibt – sonst als Einstieg der nächsten Stunde.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macht mündlich mit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„Meldet euch. Ihr schreibt nichts auf. Gestern oder morgen? Und woran erkennt ihr das?“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Erkenntnis: Beide Zeitformen sind eine Klammer. Am linken Teil (habe/sind oder werde) und am rechten Teil (Partizip II oder Infinitiv) erkennt man die Zeitform.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Mitte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1  Ich habe Fußball gespielt.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2  Ich werde Fußball spielen.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3  Wir sind ins Kino gegangen.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4  Wir werden ins Kino gehen.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Lösung: </w:t>
            </w: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1 gestern (habe + Partizip II, Perfekt) · 2 morgen (werde + Infinitiv, Futur I) · 3 gestern (sind + Partizip II, Perfekt) · 4 morgen (werden + Infinitiv, Futur I)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spacing w:after="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Ausblick: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Noch offen aus der letzten Stunde: der eigene Merksatz zur Satzklammer und „Hilfsverb oder Vollverb“. Die Klammer hat die Klasse heute schon gezeichnet – der Merksatz dazu lässt sich in der nächsten Stunde direkt aus den Futur- und Perfekt-Sätzen ableiten.</w:t>
      </w:r>
    </w:p>
    <w:sectPr>
      <w:headerReference w:type="default" r:id="rId7"/>
      <w:footerReference w:type="default" r:id="rId8"/>
      <w:pgSz w:w="11906" w:h="16838" w:orient="portrait"/>
      <w:pgMar w:top="900" w:right="850" w:bottom="800" w:left="850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Tafelskript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206"/>
      </w:tabs>
    </w:pPr>
    <w:r>
      <w:rPr>
        <w:rFonts w:ascii="Calibri" w:cs="Calibri" w:eastAsia="Calibri" w:hAnsi="Calibri"/>
        <w:color w:val="5B6B8C"/>
        <w:sz w:val="17"/>
        <w:szCs w:val="17"/>
      </w:rPr>
      <w:t xml:space="preserve">Deutsch · Klasse 7A · Das Futur I</w:t>
    </w:r>
    <w:r>
      <w:rPr>
        <w:rFonts w:ascii="Calibri" w:cs="Calibri" w:eastAsia="Calibri" w:hAnsi="Calibri"/>
        <w:color w:val="5B6B8C"/>
        <w:sz w:val="17"/>
        <w:szCs w:val="17"/>
      </w:rPr>
      <w:t xml:space="preserve">	für die Lehrkraft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2026-10-02T06:57:19.112Z</dcterms:created>
  <dcterms:modified xsi:type="dcterms:W3CDTF">2026-10-02T06:57:19.112Z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