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DOPPELSTUNDE (70 MIN., DANACH KLAUSURVORBEREITUNG)</w:t>
      </w:r>
    </w:p>
    <w:p>
      <w:pPr>
        <w:spacing w:after="140"/>
      </w:pPr>
      <w:r>
        <w:rPr>
          <w:rFonts w:ascii="Cambria" w:cs="Cambria" w:eastAsia="Cambria" w:hAnsi="Cambria"/>
          <w:b/>
          <w:bCs/>
          <w:color w:val="2B2318"/>
          <w:sz w:val="34"/>
          <w:szCs w:val="34"/>
        </w:rPr>
        <w:t xml:space="preserve">Bürgeramt Athen: Solons Verfassung durchspielen und beurteilen</w:t>
      </w:r>
    </w:p>
    <w:p>
      <w:pPr>
        <w:spacing w:after="80" w:before="0"/>
      </w:pPr>
      <w:r>
        <w:rPr>
          <w:b/>
          <w:bCs/>
          <w:sz w:val="20"/>
          <w:szCs w:val="20"/>
        </w:rPr>
        <w:t xml:space="preserve">Ziel:</w:t>
      </w:r>
      <w:r>
        <w:rPr>
          <w:sz w:val="20"/>
          <w:szCs w:val="20"/>
        </w:rPr>
        <w:t xml:space="preserve"> Die Schülerinnen und Schüler wenden das Verfassungsschaubild auf neun konkrete Anliegen an, begründen ihre Entscheidungen mit Klassen und Organen und rekonstruieren das Schaubild anschließend aus dem Gedächtnis.</w:t>
      </w:r>
    </w:p>
    <w:p>
      <w:pPr>
        <w:spacing w:after="80" w:before="0"/>
      </w:pPr>
      <w:r>
        <w:rPr>
          <w:b/>
          <w:bCs/>
          <w:sz w:val="20"/>
          <w:szCs w:val="20"/>
        </w:rPr>
        <w:t xml:space="preserve">Curriculum:</w:t>
      </w:r>
      <w:r>
        <w:rPr>
          <w:sz w:val="20"/>
          <w:szCs w:val="20"/>
        </w:rPr>
        <w:t xml:space="preserve"> E1 Antike, BM 2: Wandel durch Solon; Lesen und Visualisieren von Verfassungsschaubildern.</w:t>
      </w:r>
    </w:p>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138"/>
      </w:tblGrid>
      <w:tr>
        <w:trPr>
          <w:tblHeader/>
        </w:trPr>
        <w:tc>
          <w:tcPr>
            <w:tcW w:type="dxa" w:w="32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2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4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Anliegenkarten</w:t>
            </w:r>
          </w:p>
          <w:p>
            <w:pPr>
              <w:spacing w:after="30" w:before="0"/>
            </w:pPr>
            <w:r>
              <w:rPr>
                <w:sz w:val="18"/>
                <w:szCs w:val="18"/>
              </w:rPr>
              <w:t xml:space="preserve">Anliegenkarten_Buergeramt.docx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(3 Seiten)</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In 9 Karten schneiden, eine pro Tisch.</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Ergebnistabelle</w:t>
            </w:r>
          </w:p>
          <w:p>
            <w:pPr>
              <w:spacing w:after="30" w:before="0"/>
            </w:pPr>
            <w:r>
              <w:rPr>
                <w:sz w:val="18"/>
                <w:szCs w:val="18"/>
              </w:rPr>
              <w:t xml:space="preserve">Ergebnistabelle_Buergeramt_A5.docx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Stummes Schaubild</w:t>
            </w:r>
          </w:p>
          <w:p>
            <w:pPr>
              <w:spacing w:after="30" w:before="0"/>
            </w:pPr>
            <w:r>
              <w:rPr>
                <w:sz w:val="18"/>
                <w:szCs w:val="18"/>
              </w:rPr>
              <w:t xml:space="preserve">Stummes_Schaubild_A5.docx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bl>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Folien_Buergeramt_Athen.pptx auf den Rechner im Klassenraum kopieren.</w:t>
      </w:r>
    </w:p>
    <w:p>
      <w:pPr>
        <w:spacing w:after="50" w:before="0"/>
      </w:pPr>
      <w:r>
        <w:rPr>
          <w:sz w:val="20"/>
          <w:szCs w:val="20"/>
        </w:rPr>
        <w:t xml:space="preserve">☐  Karten, Ergebnistabellen und stumme Schaubilder schneiden.</w:t>
      </w:r>
    </w:p>
    <w:p>
      <w:pPr>
        <w:spacing w:after="50" w:before="0"/>
      </w:pPr>
      <w:r>
        <w:rPr>
          <w:sz w:val="20"/>
          <w:szCs w:val="20"/>
        </w:rPr>
        <w:t xml:space="preserve">☐  Tafel: Tabelle mit den Spalten Nr. · Anliegen · ✔ · ✘ · weil … vorbereiten – oder Folie 6 aufs Whiteboard projizieren und direkt hineinschreiben lassen.</w:t>
      </w:r>
    </w:p>
    <w:p>
      <w:pPr>
        <w:spacing w:after="50" w:before="0"/>
      </w:pPr>
      <w:r>
        <w:rPr>
          <w:sz w:val="20"/>
          <w:szCs w:val="20"/>
        </w:rPr>
        <w:t xml:space="preserve">☐  Die Schüler brauchen LB S. 21 (Schaubild) und ihr Heft.</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Bild-Impuls</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Cartoon der Sachbearbeiterin: „Was stimmt an diesem Bild nicht?“ Zu zweit drei Fehler suchen (Frau im Amt, Brille, Kaffee). Auflösung: Ein Bild ist eine Darstellung, keine Quelle – der Satz in der Sprechblase stimmt aber.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 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Einstieg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Situation: Ihr seid die Beamten im Bürgeramt. Pro Tisch ein Anliegen austeilen.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5–14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Am Tisch</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Anliegen prüfen, genehmigt oder abgelehnt, jeder schreibt die Begründung ins Heft. Einen „Beamten“ für die Tafel bestimmen.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 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14–28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Beamten tragen nacheinander ihre Entscheidung ein und begründen in einem Satz. Alle füllen ihre Ergebnistabelle aus.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28–30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 Kurzer Impuls: Anliegen 4 und 7 vergleichen – Geld statt Blut.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30–37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Sicherung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Hefter zu. Stummes Schaubild ausfüllen.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37–40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 zeigen, Fehler farbig markieren. Blatt in den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40–46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Demokratie?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Daumenabfrage (Erwartung: Nein). Paare ordnen sechs Merkmale „demokratisch“ / „timokratisch“ zu. Auflösung: beides.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 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46–53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Sachurteil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Im Hefter: „War Solons Verfassung eher demokratisch oder eher timokratisch?“ Danach still mit dem Beispiel vergleichen.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53–60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Werturteil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dieselbe Frage: „Solons Verfassungsreform – eine Verfassung für alle Bürger?“ Jeder wählt einen der vier Maßstäbe auf der Folie und begründet im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60–65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Feedback</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Hefter tauschen, Urteile mit der Checkliste auf der Folie prüfen, einen Tipp darunter schreiben.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65–70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Beispiele, Merksatz</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Optional zwei Schülerurteile vorlesen (gelungen / zu verbessern). Zwei Beispielurteile mit verschiedenen Maßstäben. Bei Bedarf Hefter einsammeln.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17</w:t>
            </w:r>
          </w:p>
        </w:tc>
      </w:tr>
    </w:tbl>
    <w:p>
      <w:pPr>
        <w:keepNext/>
        <w:spacing w:after="100" w:before="220"/>
      </w:pPr>
      <w:r>
        <w:rPr>
          <w:rFonts w:ascii="Cambria" w:cs="Cambria" w:eastAsia="Cambria" w:hAnsi="Cambria"/>
          <w:b/>
          <w:bCs/>
          <w:color w:val="AD4426"/>
          <w:sz w:val="25"/>
          <w:szCs w:val="25"/>
        </w:rPr>
        <w:t xml:space="preserve">4. Hinweise</w:t>
      </w:r>
    </w:p>
    <w:p>
      <w:pPr>
        <w:spacing w:after="80" w:before="0"/>
      </w:pPr>
      <w:r>
        <w:rPr>
          <w:b/>
          <w:bCs/>
          <w:sz w:val="19"/>
          <w:szCs w:val="19"/>
        </w:rPr>
        <w:t xml:space="preserve">Am Tisch:</w:t>
      </w:r>
      <w:r>
        <w:rPr>
          <w:sz w:val="19"/>
          <w:szCs w:val="19"/>
        </w:rPr>
        <w:t xml:space="preserve"> Häufigste Lücke ist eine Entscheidung ohne Begründung. Nachfragen: Welche Klasse? Welches Organ ist zuständig?</w:t>
      </w:r>
    </w:p>
    <w:p>
      <w:pPr>
        <w:spacing w:after="80" w:before="0"/>
      </w:pPr>
      <w:r>
        <w:rPr>
          <w:b/>
          <w:bCs/>
          <w:sz w:val="19"/>
          <w:szCs w:val="19"/>
        </w:rPr>
        <w:t xml:space="preserve">An der Tafel:</w:t>
      </w:r>
      <w:r>
        <w:rPr>
          <w:sz w:val="19"/>
          <w:szCs w:val="19"/>
        </w:rPr>
        <w:t xml:space="preserve"> Falsche Entscheidungen nicht selbst korrigieren, sondern an die Klasse geben: „Stimmt ihr zu? Schaut ins Schaubild.“ So bleibt die Klärung bei den Schülern.</w:t>
      </w:r>
    </w:p>
    <w:p>
      <w:pPr>
        <w:spacing w:after="80" w:before="0"/>
      </w:pPr>
      <w:r>
        <w:rPr>
          <w:b/>
          <w:bCs/>
          <w:sz w:val="19"/>
          <w:szCs w:val="19"/>
        </w:rPr>
        <w:t xml:space="preserve">Stummes Schaubild:</w:t>
      </w:r>
      <w:r>
        <w:rPr>
          <w:sz w:val="19"/>
          <w:szCs w:val="19"/>
        </w:rPr>
        <w:t xml:space="preserve"> Es fragt direkt „Wer darf was?“: Unter jeder Klasse stehen vier Rechte (abstimmen, klagen, in den Rat, Archont werden) zum Ankreuzen, dazu zeichnen die Schüler Pfeile von den Klassen zu den Ämtern. Abschreiben hilft nicht, weil das Buch-Schaubild anders aufgebaut ist. Eingesammelt zeigt das Blatt auf einen Blick, wer die Abstufung der Rechte verstanden hat.</w:t>
      </w:r>
    </w:p>
    <w:p>
      <w:pPr>
        <w:spacing w:after="80" w:before="0"/>
      </w:pPr>
      <w:r>
        <w:rPr>
          <w:b/>
          <w:bCs/>
          <w:sz w:val="19"/>
          <w:szCs w:val="19"/>
        </w:rPr>
        <w:t xml:space="preserve">Urteile im Hefter:</w:t>
      </w:r>
      <w:r>
        <w:rPr>
          <w:sz w:val="19"/>
          <w:szCs w:val="19"/>
        </w:rPr>
        <w:t xml:space="preserve"> Alle beantworten dieselben Fragen. Eingesammelte Hefter zeigen, wie sicher die Klasse Sach- und Werturteil inzwischen trennt: Ist das Sachurteil aus der damaligen Zeit heraus begründet? Wird beim Werturteil der Maßstab genannt? Unterschiedliche Werturteile sind richtig, wenn sie begründet sind.</w:t>
      </w:r>
    </w:p>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1500"/>
        <w:gridCol w:w="4638"/>
      </w:tblGrid>
      <w:tr>
        <w:trPr>
          <w:tblHeader/>
        </w:trPr>
        <w:tc>
          <w:tcPr>
            <w:tcW w:type="dxa" w:w="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Nr.</w:t>
            </w:r>
          </w:p>
        </w:tc>
        <w:tc>
          <w:tcPr>
            <w:tcW w:type="dxa" w:w="2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Anliegen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Entscheidung</w:t>
            </w:r>
          </w:p>
        </w:tc>
        <w:tc>
          <w:tcPr>
            <w:tcW w:type="dxa" w:w="4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weil …</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Lykon (Thete)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Nur die 1. Klasse (ab 500 Scheffel) kann Archont werden. Theten dürfen nur wählen, nicht gewählt werden.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Demeas will gegen einen Beamten klagen.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Jeder Bürger darf klagen – vor der Volksversammlung oder dem Geschworenengericht. Die Volksversammlung entscheidet über Klagen gegen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Kleitos (Ritter) will in den Rat der 400.</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Klassen 1–3 können in den Rat der 400 gewählt werden. Gewählt wird er von den Phylen.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Megakles (Adliger, 150 Scheffel)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Seit Solon zählt der Besitz, nicht die Herkunft. Mit 150 Scheffeln gehört er zu den Theten.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Philon (ehem. Archont) will in den Areopag.</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Ehemalige Archonten werden Mitglied im Areopag. Er beaufsichtigt Verfassung und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Thessale (Frau eines Ritters) will in der Volksversammlung abstimmen.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Zur Volksversammlung gehören nur männliche Bürger über 20. Frauen haben keine politischen Rechte.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Hipponikos (reicher Händler, nicht adlig)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 Einkommen entspricht über 500 Scheffeln, also gehört er zur 1. Klasse. Die Herkunft zählt nicht mehr.</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Nikon (Thete) will über einen Krieg mitentscheiden.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Bürger über 20 stimmen in der Volksversammlung über Krieg und Frieden ab. Der Rat der 400 bereitet vor, die Archonten führen aus.</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Kallippos (Hoplit, jetzt 520 Scheffel) will in die 1. Klasse.</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Besitz entscheidet: Mit über 500 Scheffeln steigt er in die 1. Klasse auf und kann jetzt Archont werden.</w:t>
            </w:r>
          </w:p>
        </w:tc>
      </w:tr>
    </w:tbl>
    <w:p>
      <w:pPr>
        <w:spacing w:after="80" w:before="100"/>
      </w:pPr>
      <w:r>
        <w:rPr>
          <w:b/>
          <w:bCs/>
          <w:sz w:val="18"/>
          <w:szCs w:val="18"/>
        </w:rPr>
        <w:t xml:space="preserve">Sachurteil (Beispiel):</w:t>
      </w:r>
      <w:r>
        <w:rPr>
          <w:sz w:val="18"/>
          <w:szCs w:val="18"/>
        </w:rPr>
        <w:t xml:space="preserve"> Eher timokratisch, denn die wichtigen Ämter blieben den Reichen vorbehalten (Anliegen 1, 4). Zwar stimmten alle Bürger in der Volksversammlung ab und durften klagen (Anliegen 2, 8), regieren konnten aber nur die Wohlhabenden. Auch „eher demokratisch“ ist mit Belegen vertretbar.</w:t>
      </w:r>
    </w:p>
    <w:p>
      <w:pPr>
        <w:spacing w:after="80" w:before="0"/>
      </w:pPr>
      <w:r>
        <w:rPr>
          <w:b/>
          <w:bCs/>
          <w:sz w:val="18"/>
          <w:szCs w:val="18"/>
        </w:rPr>
        <w:t xml:space="preserve">Werturteil (Beispiele):</w:t>
      </w:r>
      <w:r>
        <w:rPr>
          <w:sz w:val="18"/>
          <w:szCs w:val="18"/>
        </w:rPr>
        <w:t xml:space="preserve"> Maßstab Gleichheit: keine Verfassung für alle, weil Theten kein Amt bekamen und Frauen ganz ausgeschlossen waren. Maßstab Leistung: teilweise, weil Aufstieg durch Besitz möglich war, nicht mehr die Herkunft zählte. Schutz der Schwachen: teilweise (Schuldenerlass, Klagerecht und Stimme in der Volksversammlung für alle Bürger, aber keine Ämter für Arme). Gleiche Regeln: teilweise (dieselben Scheffelgrenzen für alle Bürger, aber Frauen, Sklaven und Fremde ausgeschlossen).</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„Bürgeramt Athen“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2026-10-07T09:16:52.540Z</dcterms:created>
  <dcterms:modified xsi:type="dcterms:W3CDTF">2026-10-07T09:16:52.541Z</dcterms:modified>
</cp:coreProperties>
</file>

<file path=docProps/custom.xml><?xml version="1.0" encoding="utf-8"?>
<Properties xmlns="http://schemas.openxmlformats.org/officeDocument/2006/custom-properties" xmlns:vt="http://schemas.openxmlformats.org/officeDocument/2006/docPropsVTypes"/>
</file>