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pPr>
      <w:r>
        <w:rPr>
          <w:rFonts w:ascii="Calibri" w:cs="Calibri" w:eastAsia="Calibri" w:hAnsi="Calibri"/>
          <w:b/>
          <w:bCs/>
          <w:color w:val="AD4426"/>
          <w:sz w:val="16"/>
          <w:szCs w:val="16"/>
        </w:rPr>
        <w:t xml:space="preserve">GESCHICHTE · KLASSE 11 · QUELLENANALYSE</w:t>
      </w:r>
    </w:p>
    <w:p>
      <w:pPr>
        <w:spacing w:after="80"/>
      </w:pPr>
      <w:r>
        <w:rPr>
          <w:rFonts w:ascii="Cambria" w:cs="Cambria" w:eastAsia="Cambria" w:hAnsi="Cambria"/>
          <w:b/>
          <w:bCs/>
          <w:color w:val="2B2318"/>
          <w:sz w:val="32"/>
          <w:szCs w:val="32"/>
        </w:rPr>
        <w:t xml:space="preserve">Aristoteles über die Reformen des Kleisthenes</w:t>
      </w:r>
    </w:p>
    <w:p>
      <w:pPr>
        <w:spacing w:after="140" w:before="0"/>
      </w:pPr>
      <w:r>
        <w:rPr>
          <w:rFonts w:ascii="Calibri" w:cs="Calibri" w:eastAsia="Calibri" w:hAnsi="Calibri"/>
          <w:i/>
          <w:iCs/>
          <w:color w:val="5A5044"/>
          <w:sz w:val="19"/>
          <w:szCs w:val="19"/>
        </w:rPr>
        <w:t xml:space="preserve">Lies die Quelle. Die Zeilennummern brauchst du für den Schreibplan auf der Rückseite.</w:t>
      </w:r>
    </w:p>
    <w:p>
      <w:pPr>
        <w:tabs>
          <w:tab w:val="right" w:pos="400"/>
          <w:tab w:val="left" w:pos="640"/>
        </w:tabs>
        <w:spacing w:after="0" w:line="360"/>
      </w:pPr>
      <w:r>
        <w:rPr>
          <w:rFonts w:ascii="Calibri" w:cs="Calibri" w:eastAsia="Calibri" w:hAnsi="Calibri"/>
          <w:color w:val="998C77"/>
          <w:sz w:val="17"/>
          <w:szCs w:val="17"/>
        </w:rPr>
        <w:t xml:space="preserve">	1</w:t>
      </w:r>
      <w:r>
        <w:rPr>
          <w:rFonts w:ascii="Calibri" w:cs="Calibri" w:eastAsia="Calibri" w:hAnsi="Calibri"/>
          <w:color w:val="2B2318"/>
          <w:sz w:val="23"/>
          <w:szCs w:val="23"/>
        </w:rPr>
        <w:t xml:space="preserve">	Nach dem Sturz der Tyrannen kämpften Isagoras und Kleisthenes um die Macht.</w:t>
      </w:r>
    </w:p>
    <w:p>
      <w:pPr>
        <w:tabs>
          <w:tab w:val="right" w:pos="400"/>
          <w:tab w:val="left" w:pos="640"/>
        </w:tabs>
        <w:spacing w:after="0" w:line="360"/>
      </w:pPr>
      <w:r>
        <w:rPr>
          <w:rFonts w:ascii="Calibri" w:cs="Calibri" w:eastAsia="Calibri" w:hAnsi="Calibri"/>
          <w:color w:val="998C77"/>
          <w:sz w:val="17"/>
          <w:szCs w:val="17"/>
        </w:rPr>
        <w:t xml:space="preserve">	</w:t>
      </w:r>
      <w:r>
        <w:rPr>
          <w:rFonts w:ascii="Calibri" w:cs="Calibri" w:eastAsia="Calibri" w:hAnsi="Calibri"/>
          <w:color w:val="2B2318"/>
          <w:sz w:val="23"/>
          <w:szCs w:val="23"/>
        </w:rPr>
        <w:t xml:space="preserve">	Kleisthenes stammte aus der Familie der Alkmeoniden. Weil er in den Bünden</w:t>
      </w:r>
    </w:p>
    <w:p>
      <w:pPr>
        <w:tabs>
          <w:tab w:val="right" w:pos="400"/>
          <w:tab w:val="left" w:pos="640"/>
        </w:tabs>
        <w:spacing w:after="0" w:line="360"/>
      </w:pPr>
      <w:r>
        <w:rPr>
          <w:rFonts w:ascii="Calibri" w:cs="Calibri" w:eastAsia="Calibri" w:hAnsi="Calibri"/>
          <w:color w:val="998C77"/>
          <w:sz w:val="17"/>
          <w:szCs w:val="17"/>
        </w:rPr>
        <w:t xml:space="preserve">	</w:t>
      </w:r>
      <w:r>
        <w:rPr>
          <w:rFonts w:ascii="Calibri" w:cs="Calibri" w:eastAsia="Calibri" w:hAnsi="Calibri"/>
          <w:color w:val="2B2318"/>
          <w:sz w:val="23"/>
          <w:szCs w:val="23"/>
        </w:rPr>
        <w:t xml:space="preserve">	der Adligen unterlag, gewann er das Volk für sich, indem er der Menge die</w:t>
      </w:r>
    </w:p>
    <w:p>
      <w:pPr>
        <w:tabs>
          <w:tab w:val="right" w:pos="400"/>
          <w:tab w:val="left" w:pos="640"/>
        </w:tabs>
        <w:spacing w:after="0" w:line="360"/>
      </w:pPr>
      <w:r>
        <w:rPr>
          <w:rFonts w:ascii="Calibri" w:cs="Calibri" w:eastAsia="Calibri" w:hAnsi="Calibri"/>
          <w:color w:val="998C77"/>
          <w:sz w:val="17"/>
          <w:szCs w:val="17"/>
        </w:rPr>
        <w:t xml:space="preserve">	</w:t>
      </w:r>
      <w:r>
        <w:rPr>
          <w:rFonts w:ascii="Calibri" w:cs="Calibri" w:eastAsia="Calibri" w:hAnsi="Calibri"/>
          <w:color w:val="2B2318"/>
          <w:sz w:val="23"/>
          <w:szCs w:val="23"/>
        </w:rPr>
        <w:t xml:space="preserve">	Macht im Staat übergab. […] Da das Volk ihm vertraute, wurde er sein Anführer.</w:t>
      </w:r>
    </w:p>
    <w:p>
      <w:pPr>
        <w:tabs>
          <w:tab w:val="right" w:pos="400"/>
          <w:tab w:val="left" w:pos="640"/>
        </w:tabs>
        <w:spacing w:after="0" w:line="360"/>
      </w:pPr>
      <w:r>
        <w:rPr>
          <w:rFonts w:ascii="Calibri" w:cs="Calibri" w:eastAsia="Calibri" w:hAnsi="Calibri"/>
          <w:color w:val="998C77"/>
          <w:sz w:val="17"/>
          <w:szCs w:val="17"/>
        </w:rPr>
        <w:t xml:space="preserve">	5</w:t>
      </w:r>
      <w:r>
        <w:rPr>
          <w:rFonts w:ascii="Calibri" w:cs="Calibri" w:eastAsia="Calibri" w:hAnsi="Calibri"/>
          <w:color w:val="2B2318"/>
          <w:sz w:val="23"/>
          <w:szCs w:val="23"/>
        </w:rPr>
        <w:t xml:space="preserve">	Im vierten Jahr nach dem Sturz der Tyrannen teilte er zuerst alle Bürger</w:t>
      </w:r>
    </w:p>
    <w:p>
      <w:pPr>
        <w:tabs>
          <w:tab w:val="right" w:pos="400"/>
          <w:tab w:val="left" w:pos="640"/>
        </w:tabs>
        <w:spacing w:after="0" w:line="360"/>
      </w:pPr>
      <w:r>
        <w:rPr>
          <w:rFonts w:ascii="Calibri" w:cs="Calibri" w:eastAsia="Calibri" w:hAnsi="Calibri"/>
          <w:color w:val="998C77"/>
          <w:sz w:val="17"/>
          <w:szCs w:val="17"/>
        </w:rPr>
        <w:t xml:space="preserve">	</w:t>
      </w:r>
      <w:r>
        <w:rPr>
          <w:rFonts w:ascii="Calibri" w:cs="Calibri" w:eastAsia="Calibri" w:hAnsi="Calibri"/>
          <w:color w:val="2B2318"/>
          <w:sz w:val="23"/>
          <w:szCs w:val="23"/>
        </w:rPr>
        <w:t xml:space="preserve">	in zehn Phylen statt in vier ein. Er wollte sie miteinander vermischen,</w:t>
      </w:r>
    </w:p>
    <w:p>
      <w:pPr>
        <w:tabs>
          <w:tab w:val="right" w:pos="400"/>
          <w:tab w:val="left" w:pos="640"/>
        </w:tabs>
        <w:spacing w:after="0" w:line="360"/>
      </w:pPr>
      <w:r>
        <w:rPr>
          <w:rFonts w:ascii="Calibri" w:cs="Calibri" w:eastAsia="Calibri" w:hAnsi="Calibri"/>
          <w:color w:val="998C77"/>
          <w:sz w:val="17"/>
          <w:szCs w:val="17"/>
        </w:rPr>
        <w:t xml:space="preserve">	</w:t>
      </w:r>
      <w:r>
        <w:rPr>
          <w:rFonts w:ascii="Calibri" w:cs="Calibri" w:eastAsia="Calibri" w:hAnsi="Calibri"/>
          <w:color w:val="2B2318"/>
          <w:sz w:val="23"/>
          <w:szCs w:val="23"/>
        </w:rPr>
        <w:t xml:space="preserve">	damit mehr Menschen an der Leitung des Staates teilhätten. Dann richtete</w:t>
      </w:r>
    </w:p>
    <w:p>
      <w:pPr>
        <w:tabs>
          <w:tab w:val="right" w:pos="400"/>
          <w:tab w:val="left" w:pos="640"/>
        </w:tabs>
        <w:spacing w:after="0" w:line="360"/>
      </w:pPr>
      <w:r>
        <w:rPr>
          <w:rFonts w:ascii="Calibri" w:cs="Calibri" w:eastAsia="Calibri" w:hAnsi="Calibri"/>
          <w:color w:val="998C77"/>
          <w:sz w:val="17"/>
          <w:szCs w:val="17"/>
        </w:rPr>
        <w:t xml:space="preserve">	</w:t>
      </w:r>
      <w:r>
        <w:rPr>
          <w:rFonts w:ascii="Calibri" w:cs="Calibri" w:eastAsia="Calibri" w:hAnsi="Calibri"/>
          <w:color w:val="2B2318"/>
          <w:sz w:val="23"/>
          <w:szCs w:val="23"/>
        </w:rPr>
        <w:t xml:space="preserve">	er einen Rat der 500 statt der 400 ein, fünfzig Männer aus jeder Phyle.</w:t>
      </w:r>
    </w:p>
    <w:p>
      <w:pPr>
        <w:tabs>
          <w:tab w:val="right" w:pos="400"/>
          <w:tab w:val="left" w:pos="640"/>
        </w:tabs>
        <w:spacing w:after="0" w:line="360"/>
      </w:pPr>
      <w:r>
        <w:rPr>
          <w:rFonts w:ascii="Calibri" w:cs="Calibri" w:eastAsia="Calibri" w:hAnsi="Calibri"/>
          <w:color w:val="998C77"/>
          <w:sz w:val="17"/>
          <w:szCs w:val="17"/>
        </w:rPr>
        <w:t xml:space="preserve">	</w:t>
      </w:r>
      <w:r>
        <w:rPr>
          <w:rFonts w:ascii="Calibri" w:cs="Calibri" w:eastAsia="Calibri" w:hAnsi="Calibri"/>
          <w:color w:val="2B2318"/>
          <w:sz w:val="23"/>
          <w:szCs w:val="23"/>
        </w:rPr>
        <w:t xml:space="preserve">	Das Land teilte er nach den Demen in dreißig Teile: zehn um die Stadt,</w:t>
      </w:r>
    </w:p>
    <w:p>
      <w:pPr>
        <w:tabs>
          <w:tab w:val="right" w:pos="400"/>
          <w:tab w:val="left" w:pos="640"/>
        </w:tabs>
        <w:spacing w:after="0" w:line="360"/>
      </w:pPr>
      <w:r>
        <w:rPr>
          <w:rFonts w:ascii="Calibri" w:cs="Calibri" w:eastAsia="Calibri" w:hAnsi="Calibri"/>
          <w:color w:val="998C77"/>
          <w:sz w:val="17"/>
          <w:szCs w:val="17"/>
        </w:rPr>
        <w:t xml:space="preserve">	10</w:t>
      </w:r>
      <w:r>
        <w:rPr>
          <w:rFonts w:ascii="Calibri" w:cs="Calibri" w:eastAsia="Calibri" w:hAnsi="Calibri"/>
          <w:color w:val="2B2318"/>
          <w:sz w:val="23"/>
          <w:szCs w:val="23"/>
        </w:rPr>
        <w:t xml:space="preserve">	zehn an der Küste und zehn im Binnenland. Diese Teile nannte er Trittyen.</w:t>
      </w:r>
    </w:p>
    <w:p>
      <w:pPr>
        <w:tabs>
          <w:tab w:val="right" w:pos="400"/>
          <w:tab w:val="left" w:pos="640"/>
        </w:tabs>
        <w:spacing w:after="0" w:line="360"/>
      </w:pPr>
      <w:r>
        <w:rPr>
          <w:rFonts w:ascii="Calibri" w:cs="Calibri" w:eastAsia="Calibri" w:hAnsi="Calibri"/>
          <w:color w:val="998C77"/>
          <w:sz w:val="17"/>
          <w:szCs w:val="17"/>
        </w:rPr>
        <w:t xml:space="preserve">	</w:t>
      </w:r>
      <w:r>
        <w:rPr>
          <w:rFonts w:ascii="Calibri" w:cs="Calibri" w:eastAsia="Calibri" w:hAnsi="Calibri"/>
          <w:color w:val="2B2318"/>
          <w:sz w:val="23"/>
          <w:szCs w:val="23"/>
        </w:rPr>
        <w:t xml:space="preserve">	Durch das Los teilte er jeder Phyle drei Trittyen zu, damit jede Phyle</w:t>
      </w:r>
    </w:p>
    <w:p>
      <w:pPr>
        <w:tabs>
          <w:tab w:val="right" w:pos="400"/>
          <w:tab w:val="left" w:pos="640"/>
        </w:tabs>
        <w:spacing w:after="0" w:line="360"/>
      </w:pPr>
      <w:r>
        <w:rPr>
          <w:rFonts w:ascii="Calibri" w:cs="Calibri" w:eastAsia="Calibri" w:hAnsi="Calibri"/>
          <w:color w:val="998C77"/>
          <w:sz w:val="17"/>
          <w:szCs w:val="17"/>
        </w:rPr>
        <w:t xml:space="preserve">	</w:t>
      </w:r>
      <w:r>
        <w:rPr>
          <w:rFonts w:ascii="Calibri" w:cs="Calibri" w:eastAsia="Calibri" w:hAnsi="Calibri"/>
          <w:color w:val="2B2318"/>
          <w:sz w:val="23"/>
          <w:szCs w:val="23"/>
        </w:rPr>
        <w:t xml:space="preserve">	an allen Gebieten Anteil hatte. Die Bewohner eines Demos ließ er nach</w:t>
      </w:r>
    </w:p>
    <w:p>
      <w:pPr>
        <w:tabs>
          <w:tab w:val="right" w:pos="400"/>
          <w:tab w:val="left" w:pos="640"/>
        </w:tabs>
        <w:spacing w:after="0" w:line="360"/>
      </w:pPr>
      <w:r>
        <w:rPr>
          <w:rFonts w:ascii="Calibri" w:cs="Calibri" w:eastAsia="Calibri" w:hAnsi="Calibri"/>
          <w:color w:val="998C77"/>
          <w:sz w:val="17"/>
          <w:szCs w:val="17"/>
        </w:rPr>
        <w:t xml:space="preserve">	</w:t>
      </w:r>
      <w:r>
        <w:rPr>
          <w:rFonts w:ascii="Calibri" w:cs="Calibri" w:eastAsia="Calibri" w:hAnsi="Calibri"/>
          <w:color w:val="2B2318"/>
          <w:sz w:val="23"/>
          <w:szCs w:val="23"/>
        </w:rPr>
        <w:t xml:space="preserve">	ihrem Demos benennen und nicht mehr nach ihrem Vater, damit man die</w:t>
      </w:r>
    </w:p>
    <w:p>
      <w:pPr>
        <w:tabs>
          <w:tab w:val="right" w:pos="400"/>
          <w:tab w:val="left" w:pos="640"/>
        </w:tabs>
        <w:spacing w:after="0" w:line="360"/>
      </w:pPr>
      <w:r>
        <w:rPr>
          <w:rFonts w:ascii="Calibri" w:cs="Calibri" w:eastAsia="Calibri" w:hAnsi="Calibri"/>
          <w:color w:val="998C77"/>
          <w:sz w:val="17"/>
          <w:szCs w:val="17"/>
        </w:rPr>
        <w:t xml:space="preserve">	</w:t>
      </w:r>
      <w:r>
        <w:rPr>
          <w:rFonts w:ascii="Calibri" w:cs="Calibri" w:eastAsia="Calibri" w:hAnsi="Calibri"/>
          <w:color w:val="2B2318"/>
          <w:sz w:val="23"/>
          <w:szCs w:val="23"/>
        </w:rPr>
        <w:t xml:space="preserve">	neuen Bürger nicht an ihrem Namen erkennen konnte.</w:t>
      </w:r>
    </w:p>
    <w:p>
      <w:pPr>
        <w:spacing w:after="60" w:before="120"/>
      </w:pPr>
      <w:r>
        <w:rPr>
          <w:rFonts w:ascii="Calibri" w:cs="Calibri" w:eastAsia="Calibri" w:hAnsi="Calibri"/>
          <w:color w:val="5A5044"/>
          <w:sz w:val="16"/>
          <w:szCs w:val="16"/>
        </w:rPr>
        <w:t xml:space="preserve">Eigene, vereinfachte Übertragung nach: Aristoteles, Der Staat der Athener (Athenaion politeia) 20,1 und 21,1–4, gekürzt.</w:t>
      </w:r>
    </w:p>
    <w:p>
      <w:pPr>
        <w:spacing w:after="200" w:before="0"/>
      </w:pPr>
      <w:r>
        <w:rPr>
          <w:rFonts w:ascii="Calibri" w:cs="Calibri" w:eastAsia="Calibri" w:hAnsi="Calibri"/>
          <w:b/>
          <w:bCs/>
          <w:color w:val="2B2318"/>
          <w:sz w:val="18"/>
          <w:szCs w:val="18"/>
        </w:rPr>
        <w:t xml:space="preserve">Worterklärungen:</w:t>
      </w:r>
      <w:r>
        <w:rPr>
          <w:rFonts w:ascii="Calibri" w:cs="Calibri" w:eastAsia="Calibri" w:hAnsi="Calibri"/>
          <w:color w:val="2B2318"/>
          <w:sz w:val="18"/>
          <w:szCs w:val="18"/>
        </w:rPr>
        <w:t xml:space="preserve"> Alkmeoniden = mächtige Adelsfamilie · Isagoras = adliger Gegenspieler des Kleisthenes · Bünde der Adligen = Zusammenschlüsse adliger Freunde · Demos, Trittys, Phyle: siehe Montag</w:t>
      </w:r>
    </w:p>
    <w:tbl>
      <w:tblPr>
        <w:tblW w:type="dxa" w:w="9922"/>
        <w:tblBorders>
          <w:top w:val="single" w:color="auto" w:sz="4"/>
          <w:left w:val="single" w:color="auto" w:sz="4"/>
          <w:bottom w:val="single" w:color="auto" w:sz="4"/>
          <w:right w:val="single" w:color="auto" w:sz="4"/>
          <w:insideH w:val="single" w:color="auto" w:sz="4"/>
          <w:insideV w:val="single" w:color="auto" w:sz="4"/>
        </w:tblBorders>
      </w:tblPr>
      <w:tblGrid>
        <w:gridCol w:w="9922"/>
      </w:tblGrid>
      <w:tr>
        <w:tc>
          <w:tcPr>
            <w:tcW w:type="dxa" w:w="9922"/>
            <w:tcBorders>
              <w:top w:val="none" w:color="FFFFFF" w:sz="0"/>
              <w:left w:val="none" w:color="FFFFFF" w:sz="0"/>
              <w:bottom w:val="none" w:color="FFFFFF" w:sz="0"/>
              <w:right w:val="none" w:color="FFFFFF" w:sz="0"/>
            </w:tcBorders>
            <w:shd w:fill="F4ECDE" w:color="auto" w:val="clear"/>
            <w:tcMar>
              <w:top w:type="dxa" w:w="110"/>
              <w:left w:type="dxa" w:w="170"/>
              <w:bottom w:type="dxa" w:w="110"/>
              <w:right w:type="dxa" w:w="170"/>
            </w:tcMar>
          </w:tcPr>
          <w:p>
            <w:pPr>
              <w:spacing w:after="60" w:before="0"/>
            </w:pPr>
            <w:r>
              <w:rPr>
                <w:rFonts w:ascii="Calibri" w:cs="Calibri" w:eastAsia="Calibri" w:hAnsi="Calibri"/>
                <w:b/>
                <w:bCs/>
                <w:color w:val="2B2318"/>
                <w:sz w:val="20"/>
                <w:szCs w:val="20"/>
              </w:rPr>
              <w:t xml:space="preserve">Zum Autor und zur Schrift</w:t>
            </w:r>
          </w:p>
          <w:p>
            <w:pPr>
              <w:spacing w:after="60" w:before="0"/>
            </w:pPr>
            <w:r>
              <w:rPr>
                <w:rFonts w:ascii="Calibri" w:cs="Calibri" w:eastAsia="Calibri" w:hAnsi="Calibri"/>
                <w:b/>
                <w:bCs/>
                <w:color w:val="2B2318"/>
                <w:sz w:val="20"/>
                <w:szCs w:val="20"/>
              </w:rPr>
              <w:t xml:space="preserve">Aristoteles</w:t>
            </w:r>
            <w:r>
              <w:rPr>
                <w:rFonts w:ascii="Calibri" w:cs="Calibri" w:eastAsia="Calibri" w:hAnsi="Calibri"/>
                <w:color w:val="2B2318"/>
                <w:sz w:val="20"/>
                <w:szCs w:val="20"/>
              </w:rPr>
              <w:t xml:space="preserve"> (384–322 v. Chr.) war ein griechischer Philosoph. Er lebte lange in Athen und leitete dort eine Philosophenschule, war aber kein athenischer Bürger.</w:t>
            </w:r>
          </w:p>
          <w:p>
            <w:pPr>
              <w:spacing w:after="60" w:before="0"/>
            </w:pPr>
            <w:r>
              <w:rPr>
                <w:rFonts w:ascii="Calibri" w:cs="Calibri" w:eastAsia="Calibri" w:hAnsi="Calibri"/>
                <w:color w:val="2B2318"/>
                <w:sz w:val="20"/>
                <w:szCs w:val="20"/>
              </w:rPr>
              <w:t xml:space="preserve">„Der Staat der Athener“ entstand </w:t>
            </w:r>
            <w:r>
              <w:rPr>
                <w:rFonts w:ascii="Calibri" w:cs="Calibri" w:eastAsia="Calibri" w:hAnsi="Calibri"/>
                <w:b/>
                <w:bCs/>
                <w:color w:val="2B2318"/>
                <w:sz w:val="20"/>
                <w:szCs w:val="20"/>
              </w:rPr>
              <w:t xml:space="preserve">um 330 v. Chr.</w:t>
            </w:r>
            <w:r>
              <w:rPr>
                <w:rFonts w:ascii="Calibri" w:cs="Calibri" w:eastAsia="Calibri" w:hAnsi="Calibri"/>
                <w:color w:val="2B2318"/>
                <w:sz w:val="20"/>
                <w:szCs w:val="20"/>
              </w:rPr>
              <w:t xml:space="preserve"> in seiner Schule. Die Schrift beschreibt, wie sich die Verfassung Athens entwickelte. Sie richtete sich an seine Schüler und gebildete Leser.</w:t>
            </w:r>
          </w:p>
          <w:p>
            <w:pPr>
              <w:spacing w:after="60" w:before="0"/>
            </w:pPr>
            <w:r>
              <w:rPr>
                <w:rFonts w:ascii="Calibri" w:cs="Calibri" w:eastAsia="Calibri" w:hAnsi="Calibri"/>
                <w:color w:val="2B2318"/>
                <w:sz w:val="20"/>
                <w:szCs w:val="20"/>
              </w:rPr>
              <w:t xml:space="preserve">Die Reformen des Kleisthenes (508/07 v. Chr.) lagen damals </w:t>
            </w:r>
            <w:r>
              <w:rPr>
                <w:rFonts w:ascii="Calibri" w:cs="Calibri" w:eastAsia="Calibri" w:hAnsi="Calibri"/>
                <w:b/>
                <w:bCs/>
                <w:color w:val="2B2318"/>
                <w:sz w:val="20"/>
                <w:szCs w:val="20"/>
              </w:rPr>
              <w:t xml:space="preserve">rund 180 Jahre</w:t>
            </w:r>
            <w:r>
              <w:rPr>
                <w:rFonts w:ascii="Calibri" w:cs="Calibri" w:eastAsia="Calibri" w:hAnsi="Calibri"/>
                <w:color w:val="2B2318"/>
                <w:sz w:val="20"/>
                <w:szCs w:val="20"/>
              </w:rPr>
              <w:t xml:space="preserve"> zurück. Aristoteles stützte sich auf ältere Schriften.</w:t>
            </w:r>
          </w:p>
        </w:tc>
      </w:tr>
    </w:tbl>
    <w:p>
      <w:pPr>
        <w:spacing w:after="120" w:before="0"/>
      </w:pPr>
    </w:p>
    <w:tbl>
      <w:tblPr>
        <w:tblW w:type="dxa" w:w="9922"/>
        <w:tblBorders>
          <w:top w:val="single" w:color="auto" w:sz="4"/>
          <w:left w:val="single" w:color="auto" w:sz="4"/>
          <w:bottom w:val="single" w:color="auto" w:sz="4"/>
          <w:right w:val="single" w:color="auto" w:sz="4"/>
          <w:insideH w:val="single" w:color="auto" w:sz="4"/>
          <w:insideV w:val="single" w:color="auto" w:sz="4"/>
        </w:tblBorders>
      </w:tblPr>
      <w:tblGrid>
        <w:gridCol w:w="9922"/>
      </w:tblGrid>
      <w:tr>
        <w:tc>
          <w:tcPr>
            <w:tcW w:type="dxa" w:w="9922"/>
            <w:tcBorders>
              <w:top w:val="none" w:color="FFFFFF" w:sz="0"/>
              <w:left w:val="none" w:color="FFFFFF" w:sz="0"/>
              <w:bottom w:val="none" w:color="FFFFFF" w:sz="0"/>
              <w:right w:val="none" w:color="FFFFFF" w:sz="0"/>
            </w:tcBorders>
            <w:shd w:fill="FBF8F2" w:color="auto" w:val="clear"/>
            <w:tcMar>
              <w:top w:type="dxa" w:w="110"/>
              <w:left w:type="dxa" w:w="170"/>
              <w:bottom w:type="dxa" w:w="110"/>
              <w:right w:type="dxa" w:w="170"/>
            </w:tcMar>
          </w:tcPr>
          <w:p>
            <w:pPr>
              <w:spacing w:after="60" w:before="0"/>
            </w:pPr>
            <w:r>
              <w:rPr>
                <w:rFonts w:ascii="Calibri" w:cs="Calibri" w:eastAsia="Calibri" w:hAnsi="Calibri"/>
                <w:b/>
                <w:bCs/>
                <w:color w:val="2B2318"/>
                <w:sz w:val="20"/>
                <w:szCs w:val="20"/>
              </w:rPr>
              <w:t xml:space="preserve">Wörter, die beim Schreiben helfen</w:t>
            </w:r>
          </w:p>
          <w:p>
            <w:pPr>
              <w:spacing w:after="40" w:before="0"/>
            </w:pPr>
            <w:r>
              <w:rPr>
                <w:rFonts w:ascii="Calibri" w:cs="Calibri" w:eastAsia="Calibri" w:hAnsi="Calibri"/>
                <w:color w:val="2B2318"/>
                <w:sz w:val="20"/>
                <w:szCs w:val="20"/>
              </w:rPr>
              <w:t xml:space="preserve">Aristoteles </w:t>
            </w:r>
            <w:r>
              <w:rPr>
                <w:rFonts w:ascii="Calibri" w:cs="Calibri" w:eastAsia="Calibri" w:hAnsi="Calibri"/>
                <w:b/>
                <w:bCs/>
                <w:color w:val="2B2318"/>
                <w:sz w:val="20"/>
                <w:szCs w:val="20"/>
              </w:rPr>
              <w:t xml:space="preserve">berichtet / erklärt / betont / beschreibt</w:t>
            </w:r>
            <w:r>
              <w:rPr>
                <w:rFonts w:ascii="Calibri" w:cs="Calibri" w:eastAsia="Calibri" w:hAnsi="Calibri"/>
                <w:color w:val="2B2318"/>
                <w:sz w:val="20"/>
                <w:szCs w:val="20"/>
              </w:rPr>
              <w:t xml:space="preserve">, dass …</w:t>
            </w:r>
          </w:p>
          <w:p>
            <w:pPr>
              <w:spacing w:after="40" w:before="0"/>
            </w:pPr>
            <w:r>
              <w:rPr>
                <w:rFonts w:ascii="Calibri" w:cs="Calibri" w:eastAsia="Calibri" w:hAnsi="Calibri"/>
                <w:color w:val="2B2318"/>
                <w:sz w:val="20"/>
                <w:szCs w:val="20"/>
              </w:rPr>
              <w:t xml:space="preserve">Indirekte Rede: Kleisthenes </w:t>
            </w:r>
            <w:r>
              <w:rPr>
                <w:rFonts w:ascii="Calibri" w:cs="Calibri" w:eastAsia="Calibri" w:hAnsi="Calibri"/>
                <w:b/>
                <w:bCs/>
                <w:color w:val="2B2318"/>
                <w:sz w:val="20"/>
                <w:szCs w:val="20"/>
              </w:rPr>
              <w:t xml:space="preserve">habe</w:t>
            </w:r>
            <w:r>
              <w:rPr>
                <w:rFonts w:ascii="Calibri" w:cs="Calibri" w:eastAsia="Calibri" w:hAnsi="Calibri"/>
                <w:color w:val="2B2318"/>
                <w:sz w:val="20"/>
                <w:szCs w:val="20"/>
              </w:rPr>
              <w:t xml:space="preserve"> … eingeteilt · die Bürger </w:t>
            </w:r>
            <w:r>
              <w:rPr>
                <w:rFonts w:ascii="Calibri" w:cs="Calibri" w:eastAsia="Calibri" w:hAnsi="Calibri"/>
                <w:b/>
                <w:bCs/>
                <w:color w:val="2B2318"/>
                <w:sz w:val="20"/>
                <w:szCs w:val="20"/>
              </w:rPr>
              <w:t xml:space="preserve">seien</w:t>
            </w:r>
            <w:r>
              <w:rPr>
                <w:rFonts w:ascii="Calibri" w:cs="Calibri" w:eastAsia="Calibri" w:hAnsi="Calibri"/>
                <w:color w:val="2B2318"/>
                <w:sz w:val="20"/>
                <w:szCs w:val="20"/>
              </w:rPr>
              <w:t xml:space="preserve"> … · er </w:t>
            </w:r>
            <w:r>
              <w:rPr>
                <w:rFonts w:ascii="Calibri" w:cs="Calibri" w:eastAsia="Calibri" w:hAnsi="Calibri"/>
                <w:b/>
                <w:bCs/>
                <w:color w:val="2B2318"/>
                <w:sz w:val="20"/>
                <w:szCs w:val="20"/>
              </w:rPr>
              <w:t xml:space="preserve">wolle</w:t>
            </w:r>
            <w:r>
              <w:rPr>
                <w:rFonts w:ascii="Calibri" w:cs="Calibri" w:eastAsia="Calibri" w:hAnsi="Calibri"/>
                <w:color w:val="2B2318"/>
                <w:sz w:val="20"/>
                <w:szCs w:val="20"/>
              </w:rPr>
              <w:t xml:space="preserve"> …</w:t>
            </w:r>
          </w:p>
          <w:p>
            <w:pPr>
              <w:spacing w:after="0" w:before="0"/>
            </w:pPr>
            <w:r>
              <w:rPr>
                <w:rFonts w:ascii="Calibri" w:cs="Calibri" w:eastAsia="Calibri" w:hAnsi="Calibri"/>
                <w:color w:val="2B2318"/>
                <w:sz w:val="20"/>
                <w:szCs w:val="20"/>
              </w:rPr>
              <w:t xml:space="preserve">Zeilen angeben: (Z. 6) · (Z. 7f.) · (Z. 9–12)</w:t>
            </w:r>
          </w:p>
        </w:tc>
      </w:tr>
    </w:tbl>
    <w:p>
      <w:r>
        <w:br w:type="page"/>
      </w:r>
    </w:p>
    <w:p>
      <w:pPr>
        <w:spacing w:after="30" w:before="0"/>
      </w:pPr>
      <w:r>
        <w:rPr>
          <w:rFonts w:ascii="Calibri" w:cs="Calibri" w:eastAsia="Calibri" w:hAnsi="Calibri"/>
          <w:b/>
          <w:bCs/>
          <w:color w:val="AD4426"/>
          <w:sz w:val="16"/>
          <w:szCs w:val="16"/>
        </w:rPr>
        <w:t xml:space="preserve">SCHREIBPLAN · QUELLENANALYSE</w:t>
      </w:r>
    </w:p>
    <w:p>
      <w:pPr>
        <w:spacing w:after="80"/>
      </w:pPr>
      <w:r>
        <w:rPr>
          <w:rFonts w:ascii="Cambria" w:cs="Cambria" w:eastAsia="Cambria" w:hAnsi="Cambria"/>
          <w:b/>
          <w:bCs/>
          <w:color w:val="2B2318"/>
          <w:sz w:val="32"/>
          <w:szCs w:val="32"/>
        </w:rPr>
        <w:t xml:space="preserve">Schritt für Schritt zur Analyse</w:t>
      </w:r>
    </w:p>
    <w:p>
      <w:pPr>
        <w:keepNext/>
        <w:spacing w:after="70" w:before="160"/>
      </w:pPr>
      <w:r>
        <w:rPr>
          <w:rFonts w:ascii="Cambria" w:cs="Cambria" w:eastAsia="Cambria" w:hAnsi="Cambria"/>
          <w:b/>
          <w:bCs/>
          <w:color w:val="AD4426"/>
          <w:sz w:val="25"/>
          <w:szCs w:val="25"/>
        </w:rPr>
        <w:t xml:space="preserve">1  </w:t>
      </w:r>
      <w:r>
        <w:rPr>
          <w:rFonts w:ascii="Cambria" w:cs="Cambria" w:eastAsia="Cambria" w:hAnsi="Cambria"/>
          <w:b/>
          <w:bCs/>
          <w:color w:val="2B2318"/>
          <w:sz w:val="24"/>
          <w:szCs w:val="24"/>
        </w:rPr>
        <w:t xml:space="preserve">Einleitung</w:t>
      </w:r>
      <w:r>
        <w:rPr>
          <w:i/>
          <w:iCs/>
          <w:color w:val="5A5044"/>
          <w:sz w:val="18"/>
          <w:szCs w:val="18"/>
        </w:rPr>
        <w:t xml:space="preserve">   Wer? Was? Wann? Für wen? Worüber?</w:t>
      </w:r>
    </w:p>
    <w:tbl>
      <w:tblPr>
        <w:tblW w:type="dxa" w:w="9922"/>
        <w:tblBorders>
          <w:top w:val="single" w:color="auto" w:sz="4"/>
          <w:left w:val="single" w:color="auto" w:sz="4"/>
          <w:bottom w:val="single" w:color="auto" w:sz="4"/>
          <w:right w:val="single" w:color="auto" w:sz="4"/>
          <w:insideH w:val="single" w:color="auto" w:sz="4"/>
          <w:insideV w:val="single" w:color="auto" w:sz="4"/>
        </w:tblBorders>
      </w:tblPr>
      <w:tblGrid>
        <w:gridCol w:w="2000"/>
        <w:gridCol w:w="7922"/>
      </w:tblGrid>
      <w:tr>
        <w:trPr>
          <w:cantSplit/>
          <w:trHeight w:val="380" w:hRule="atLeast"/>
        </w:trPr>
        <w:tc>
          <w:tcPr>
            <w:tcW w:type="dxa" w:w="200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9"/>
                <w:szCs w:val="19"/>
              </w:rPr>
              <w:t xml:space="preserve">Autor</w:t>
            </w:r>
          </w:p>
        </w:tc>
        <w:tc>
          <w:tcPr>
            <w:tcW w:type="dxa" w:w="7922"/>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p>
        </w:tc>
      </w:tr>
      <w:tr>
        <w:trPr>
          <w:cantSplit/>
          <w:trHeight w:val="380" w:hRule="atLeast"/>
        </w:trPr>
        <w:tc>
          <w:tcPr>
            <w:tcW w:type="dxa" w:w="200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9"/>
                <w:szCs w:val="19"/>
              </w:rPr>
              <w:t xml:space="preserve">Quellenart</w:t>
            </w:r>
          </w:p>
        </w:tc>
        <w:tc>
          <w:tcPr>
            <w:tcW w:type="dxa" w:w="7922"/>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p>
        </w:tc>
      </w:tr>
      <w:tr>
        <w:trPr>
          <w:cantSplit/>
          <w:trHeight w:val="380" w:hRule="atLeast"/>
        </w:trPr>
        <w:tc>
          <w:tcPr>
            <w:tcW w:type="dxa" w:w="200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9"/>
                <w:szCs w:val="19"/>
              </w:rPr>
              <w:t xml:space="preserve">Entstehungszeit</w:t>
            </w:r>
          </w:p>
        </w:tc>
        <w:tc>
          <w:tcPr>
            <w:tcW w:type="dxa" w:w="7922"/>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p>
        </w:tc>
      </w:tr>
      <w:tr>
        <w:trPr>
          <w:cantSplit/>
          <w:trHeight w:val="380" w:hRule="atLeast"/>
        </w:trPr>
        <w:tc>
          <w:tcPr>
            <w:tcW w:type="dxa" w:w="200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9"/>
                <w:szCs w:val="19"/>
              </w:rPr>
              <w:t xml:space="preserve">Adressat</w:t>
            </w:r>
          </w:p>
        </w:tc>
        <w:tc>
          <w:tcPr>
            <w:tcW w:type="dxa" w:w="7922"/>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p>
        </w:tc>
      </w:tr>
      <w:tr>
        <w:trPr>
          <w:cantSplit/>
          <w:trHeight w:val="380" w:hRule="atLeast"/>
        </w:trPr>
        <w:tc>
          <w:tcPr>
            <w:tcW w:type="dxa" w:w="200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9"/>
                <w:szCs w:val="19"/>
              </w:rPr>
              <w:t xml:space="preserve">Thema</w:t>
            </w:r>
          </w:p>
        </w:tc>
        <w:tc>
          <w:tcPr>
            <w:tcW w:type="dxa" w:w="7922"/>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p>
        </w:tc>
      </w:tr>
    </w:tbl>
    <w:p>
      <w:pPr>
        <w:spacing w:after="40" w:before="60"/>
      </w:pPr>
      <w:r>
        <w:rPr>
          <w:rFonts w:ascii="Calibri" w:cs="Calibri" w:eastAsia="Calibri" w:hAnsi="Calibri"/>
          <w:b/>
          <w:bCs/>
          <w:color w:val="2B2318"/>
          <w:sz w:val="18"/>
          <w:szCs w:val="18"/>
        </w:rPr>
        <w:t xml:space="preserve">Satzbaustein:</w:t>
      </w:r>
      <w:r>
        <w:rPr>
          <w:rFonts w:ascii="Calibri" w:cs="Calibri" w:eastAsia="Calibri" w:hAnsi="Calibri"/>
          <w:color w:val="2B2318"/>
          <w:sz w:val="18"/>
          <w:szCs w:val="18"/>
        </w:rPr>
        <w:t xml:space="preserve"> Bei der Quelle handelt es sich um … von …, die/das … entstand. Sie richtet sich an … und behandelt …</w:t>
      </w:r>
    </w:p>
    <w:tbl>
      <w:tblPr>
        <w:tblW w:type="dxa" w:w="9922"/>
        <w:tblBorders>
          <w:top w:val="single" w:color="auto" w:sz="4"/>
          <w:left w:val="single" w:color="auto" w:sz="4"/>
          <w:bottom w:val="single" w:color="auto" w:sz="4"/>
          <w:right w:val="single" w:color="auto" w:sz="4"/>
          <w:insideH w:val="single" w:color="auto" w:sz="4"/>
          <w:insideV w:val="single" w:color="auto" w:sz="4"/>
        </w:tblBorders>
      </w:tblPr>
      <w:tblGrid>
        <w:gridCol w:w="9922"/>
      </w:tblGrid>
      <w:tr>
        <w:trPr>
          <w:trHeight w:val="380" w:hRule="exact"/>
        </w:trPr>
        <w:tc>
          <w:tcPr>
            <w:tcW w:type="dxa" w:w="9922"/>
            <w:tcBorders>
              <w:top w:val="none" w:color="FFFFFF" w:sz="0"/>
              <w:left w:val="none" w:color="FFFFFF" w:sz="0"/>
              <w:bottom w:val="single" w:color="BFB5A5" w:sz="4"/>
              <w:right w:val="none" w:color="FFFFFF" w:sz="0"/>
            </w:tcBorders>
          </w:tcPr>
          <w:p/>
        </w:tc>
      </w:tr>
      <w:tr>
        <w:trPr>
          <w:trHeight w:val="380" w:hRule="exact"/>
        </w:trPr>
        <w:tc>
          <w:tcPr>
            <w:tcW w:type="dxa" w:w="9922"/>
            <w:tcBorders>
              <w:top w:val="none" w:color="FFFFFF" w:sz="0"/>
              <w:left w:val="none" w:color="FFFFFF" w:sz="0"/>
              <w:bottom w:val="single" w:color="BFB5A5" w:sz="4"/>
              <w:right w:val="none" w:color="FFFFFF" w:sz="0"/>
            </w:tcBorders>
          </w:tcPr>
          <w:p/>
        </w:tc>
      </w:tr>
      <w:tr>
        <w:trPr>
          <w:trHeight w:val="380" w:hRule="exact"/>
        </w:trPr>
        <w:tc>
          <w:tcPr>
            <w:tcW w:type="dxa" w:w="9922"/>
            <w:tcBorders>
              <w:top w:val="none" w:color="FFFFFF" w:sz="0"/>
              <w:left w:val="none" w:color="FFFFFF" w:sz="0"/>
              <w:bottom w:val="single" w:color="BFB5A5" w:sz="4"/>
              <w:right w:val="none" w:color="FFFFFF" w:sz="0"/>
            </w:tcBorders>
          </w:tcPr>
          <w:p/>
        </w:tc>
      </w:tr>
    </w:tbl>
    <w:p>
      <w:pPr>
        <w:keepNext/>
        <w:spacing w:after="70" w:before="160"/>
      </w:pPr>
      <w:r>
        <w:rPr>
          <w:rFonts w:ascii="Cambria" w:cs="Cambria" w:eastAsia="Cambria" w:hAnsi="Cambria"/>
          <w:b/>
          <w:bCs/>
          <w:color w:val="AD4426"/>
          <w:sz w:val="25"/>
          <w:szCs w:val="25"/>
        </w:rPr>
        <w:t xml:space="preserve">2  </w:t>
      </w:r>
      <w:r>
        <w:rPr>
          <w:rFonts w:ascii="Cambria" w:cs="Cambria" w:eastAsia="Cambria" w:hAnsi="Cambria"/>
          <w:b/>
          <w:bCs/>
          <w:color w:val="2B2318"/>
          <w:sz w:val="24"/>
          <w:szCs w:val="24"/>
        </w:rPr>
        <w:t xml:space="preserve">Inhalt wiedergeben</w:t>
      </w:r>
      <w:r>
        <w:rPr>
          <w:i/>
          <w:iCs/>
          <w:color w:val="5A5044"/>
          <w:sz w:val="18"/>
          <w:szCs w:val="18"/>
        </w:rPr>
        <w:t xml:space="preserve">   in eigenen Worten · indirekte Rede · mit Zeilen · noch keine Meinung</w:t>
      </w:r>
    </w:p>
    <w:tbl>
      <w:tblPr>
        <w:tblW w:type="dxa" w:w="9922"/>
        <w:tblBorders>
          <w:top w:val="single" w:color="auto" w:sz="4"/>
          <w:left w:val="single" w:color="auto" w:sz="4"/>
          <w:bottom w:val="single" w:color="auto" w:sz="4"/>
          <w:right w:val="single" w:color="auto" w:sz="4"/>
          <w:insideH w:val="single" w:color="auto" w:sz="4"/>
          <w:insideV w:val="single" w:color="auto" w:sz="4"/>
        </w:tblBorders>
      </w:tblPr>
      <w:tblGrid>
        <w:gridCol w:w="1150"/>
        <w:gridCol w:w="8772"/>
      </w:tblGrid>
      <w:tr>
        <w:trPr>
          <w:tblHeader/>
        </w:trPr>
        <w:tc>
          <w:tcPr>
            <w:tcW w:type="dxa" w:w="1150"/>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9"/>
                <w:szCs w:val="19"/>
              </w:rPr>
              <w:t xml:space="preserve">Zeilen</w:t>
            </w:r>
          </w:p>
        </w:tc>
        <w:tc>
          <w:tcPr>
            <w:tcW w:type="dxa" w:w="8772"/>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9"/>
                <w:szCs w:val="19"/>
              </w:rPr>
              <w:t xml:space="preserve">Inhalt</w:t>
            </w:r>
          </w:p>
        </w:tc>
      </w:tr>
      <w:tr>
        <w:trPr>
          <w:cantSplit/>
          <w:trHeight w:val="1350" w:hRule="atLeast"/>
        </w:trPr>
        <w:tc>
          <w:tcPr>
            <w:tcW w:type="dxa" w:w="115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9"/>
                <w:szCs w:val="19"/>
              </w:rPr>
              <w:t xml:space="preserve">Z. 1–4</w:t>
            </w:r>
          </w:p>
        </w:tc>
        <w:tc>
          <w:tcPr>
            <w:tcW w:type="dxa" w:w="8772"/>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val="false"/>
                <w:bCs w:val="false"/>
                <w:color w:val="2B2318"/>
                <w:sz w:val="19"/>
                <w:szCs w:val="19"/>
              </w:rPr>
              <w:t xml:space="preserve">✓ Beispiel: Zunächst berichtet Aristoteles, nach dem Sturz der Tyrannen hätten Isagoras und Kleisthenes um die Macht gekämpft (Z. 1). Kleisthenes habe das Volk für sich gewonnen, indem er ihm die Macht im Staat übergeben habe (Z. 2–4).</w:t>
            </w:r>
          </w:p>
        </w:tc>
      </w:tr>
      <w:tr>
        <w:trPr>
          <w:cantSplit/>
          <w:trHeight w:val="1350" w:hRule="atLeast"/>
        </w:trPr>
        <w:tc>
          <w:tcPr>
            <w:tcW w:type="dxa" w:w="115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9"/>
                <w:szCs w:val="19"/>
              </w:rPr>
              <w:t xml:space="preserve">Z. 5–8</w:t>
            </w:r>
          </w:p>
        </w:tc>
        <w:tc>
          <w:tcPr>
            <w:tcW w:type="dxa" w:w="8772"/>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i/>
                <w:iCs/>
                <w:color w:val="5A5044"/>
                <w:sz w:val="19"/>
                <w:szCs w:val="19"/>
              </w:rPr>
              <w:t xml:space="preserve">Anschließend erklärt er, Kleisthenes habe … (Stichworte: zehn Phylen – vermischen – Rat der 500)</w:t>
            </w:r>
          </w:p>
          <w:p>
            <w:pPr>
              <w:spacing w:after="20" w:before="0"/>
            </w:pPr>
            <w:r>
              <w:rPr>
                <w:rFonts w:ascii="Calibri" w:cs="Calibri" w:eastAsia="Calibri" w:hAnsi="Calibri"/>
                <w:color w:val="2B2318"/>
                <w:sz w:val="19"/>
                <w:szCs w:val="19"/>
              </w:rPr>
              <w:t xml:space="preserve"> </w:t>
            </w:r>
          </w:p>
          <w:p>
            <w:pPr>
              <w:spacing w:after="20" w:before="0"/>
            </w:pPr>
            <w:r>
              <w:rPr>
                <w:rFonts w:ascii="Calibri" w:cs="Calibri" w:eastAsia="Calibri" w:hAnsi="Calibri"/>
                <w:color w:val="2B2318"/>
                <w:sz w:val="19"/>
                <w:szCs w:val="19"/>
              </w:rPr>
              <w:t xml:space="preserve"> </w:t>
            </w:r>
          </w:p>
        </w:tc>
      </w:tr>
      <w:tr>
        <w:trPr>
          <w:cantSplit/>
          <w:trHeight w:val="1350" w:hRule="atLeast"/>
        </w:trPr>
        <w:tc>
          <w:tcPr>
            <w:tcW w:type="dxa" w:w="115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9"/>
                <w:szCs w:val="19"/>
              </w:rPr>
              <w:t xml:space="preserve">Z. 9–12</w:t>
            </w:r>
          </w:p>
        </w:tc>
        <w:tc>
          <w:tcPr>
            <w:tcW w:type="dxa" w:w="8772"/>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i/>
                <w:iCs/>
                <w:color w:val="5A5044"/>
                <w:sz w:val="19"/>
                <w:szCs w:val="19"/>
              </w:rPr>
              <w:t xml:space="preserve">Außerdem habe Kleisthenes …</w:t>
            </w:r>
          </w:p>
          <w:p>
            <w:pPr>
              <w:spacing w:after="20" w:before="0"/>
            </w:pPr>
            <w:r>
              <w:rPr>
                <w:rFonts w:ascii="Calibri" w:cs="Calibri" w:eastAsia="Calibri" w:hAnsi="Calibri"/>
                <w:color w:val="2B2318"/>
                <w:sz w:val="19"/>
                <w:szCs w:val="19"/>
              </w:rPr>
              <w:t xml:space="preserve"> </w:t>
            </w:r>
          </w:p>
          <w:p>
            <w:pPr>
              <w:spacing w:after="20" w:before="0"/>
            </w:pPr>
            <w:r>
              <w:rPr>
                <w:rFonts w:ascii="Calibri" w:cs="Calibri" w:eastAsia="Calibri" w:hAnsi="Calibri"/>
                <w:color w:val="2B2318"/>
                <w:sz w:val="19"/>
                <w:szCs w:val="19"/>
              </w:rPr>
              <w:t xml:space="preserve"> </w:t>
            </w:r>
          </w:p>
        </w:tc>
      </w:tr>
      <w:tr>
        <w:trPr>
          <w:cantSplit/>
          <w:trHeight w:val="1350" w:hRule="atLeast"/>
        </w:trPr>
        <w:tc>
          <w:tcPr>
            <w:tcW w:type="dxa" w:w="115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9"/>
                <w:szCs w:val="19"/>
              </w:rPr>
              <w:t xml:space="preserve">Z. 12–14</w:t>
            </w:r>
          </w:p>
        </w:tc>
        <w:tc>
          <w:tcPr>
            <w:tcW w:type="dxa" w:w="8772"/>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i w:val="false"/>
                <w:iCs w:val="false"/>
                <w:color w:val="5A5044"/>
                <w:sz w:val="19"/>
                <w:szCs w:val="19"/>
              </w:rPr>
              <w:t xml:space="preserve"> </w:t>
            </w:r>
          </w:p>
          <w:p>
            <w:pPr>
              <w:spacing w:after="20" w:before="0"/>
            </w:pPr>
            <w:r>
              <w:rPr>
                <w:rFonts w:ascii="Calibri" w:cs="Calibri" w:eastAsia="Calibri" w:hAnsi="Calibri"/>
                <w:color w:val="2B2318"/>
                <w:sz w:val="19"/>
                <w:szCs w:val="19"/>
              </w:rPr>
              <w:t xml:space="preserve"> </w:t>
            </w:r>
          </w:p>
          <w:p>
            <w:pPr>
              <w:spacing w:after="20" w:before="0"/>
            </w:pPr>
            <w:r>
              <w:rPr>
                <w:rFonts w:ascii="Calibri" w:cs="Calibri" w:eastAsia="Calibri" w:hAnsi="Calibri"/>
                <w:color w:val="2B2318"/>
                <w:sz w:val="19"/>
                <w:szCs w:val="19"/>
              </w:rPr>
              <w:t xml:space="preserve"> </w:t>
            </w:r>
          </w:p>
        </w:tc>
      </w:tr>
    </w:tbl>
    <w:p>
      <w:pPr>
        <w:keepNext/>
        <w:spacing w:after="70" w:before="160"/>
      </w:pPr>
      <w:r>
        <w:rPr>
          <w:rFonts w:ascii="Cambria" w:cs="Cambria" w:eastAsia="Cambria" w:hAnsi="Cambria"/>
          <w:b/>
          <w:bCs/>
          <w:color w:val="AD4426"/>
          <w:sz w:val="25"/>
          <w:szCs w:val="25"/>
        </w:rPr>
        <w:t xml:space="preserve">3  </w:t>
      </w:r>
      <w:r>
        <w:rPr>
          <w:rFonts w:ascii="Cambria" w:cs="Cambria" w:eastAsia="Cambria" w:hAnsi="Cambria"/>
          <w:b/>
          <w:bCs/>
          <w:color w:val="2B2318"/>
          <w:sz w:val="24"/>
          <w:szCs w:val="24"/>
        </w:rPr>
        <w:t xml:space="preserve">Einordnen*</w:t>
      </w:r>
      <w:r>
        <w:rPr>
          <w:i/>
          <w:iCs/>
          <w:color w:val="5A5044"/>
          <w:sz w:val="18"/>
          <w:szCs w:val="18"/>
        </w:rPr>
        <w:t xml:space="preserve">   Was geschah vorher? Was wollte Kleisthenes laut Aristoteles erreichen (mit Zeile)?</w:t>
      </w:r>
    </w:p>
    <w:tbl>
      <w:tblPr>
        <w:tblW w:type="dxa" w:w="9922"/>
        <w:tblBorders>
          <w:top w:val="single" w:color="auto" w:sz="4"/>
          <w:left w:val="single" w:color="auto" w:sz="4"/>
          <w:bottom w:val="single" w:color="auto" w:sz="4"/>
          <w:right w:val="single" w:color="auto" w:sz="4"/>
          <w:insideH w:val="single" w:color="auto" w:sz="4"/>
          <w:insideV w:val="single" w:color="auto" w:sz="4"/>
        </w:tblBorders>
      </w:tblPr>
      <w:tblGrid>
        <w:gridCol w:w="9922"/>
      </w:tblGrid>
      <w:tr>
        <w:trPr>
          <w:trHeight w:val="380" w:hRule="exact"/>
        </w:trPr>
        <w:tc>
          <w:tcPr>
            <w:tcW w:type="dxa" w:w="9922"/>
            <w:tcBorders>
              <w:top w:val="none" w:color="FFFFFF" w:sz="0"/>
              <w:left w:val="none" w:color="FFFFFF" w:sz="0"/>
              <w:bottom w:val="single" w:color="BFB5A5" w:sz="4"/>
              <w:right w:val="none" w:color="FFFFFF" w:sz="0"/>
            </w:tcBorders>
          </w:tcPr>
          <w:p/>
        </w:tc>
      </w:tr>
      <w:tr>
        <w:trPr>
          <w:trHeight w:val="380" w:hRule="exact"/>
        </w:trPr>
        <w:tc>
          <w:tcPr>
            <w:tcW w:type="dxa" w:w="9922"/>
            <w:tcBorders>
              <w:top w:val="none" w:color="FFFFFF" w:sz="0"/>
              <w:left w:val="none" w:color="FFFFFF" w:sz="0"/>
              <w:bottom w:val="single" w:color="BFB5A5" w:sz="4"/>
              <w:right w:val="none" w:color="FFFFFF" w:sz="0"/>
            </w:tcBorders>
          </w:tcPr>
          <w:p/>
        </w:tc>
      </w:tr>
      <w:tr>
        <w:trPr>
          <w:trHeight w:val="380" w:hRule="exact"/>
        </w:trPr>
        <w:tc>
          <w:tcPr>
            <w:tcW w:type="dxa" w:w="9922"/>
            <w:tcBorders>
              <w:top w:val="none" w:color="FFFFFF" w:sz="0"/>
              <w:left w:val="none" w:color="FFFFFF" w:sz="0"/>
              <w:bottom w:val="single" w:color="BFB5A5" w:sz="4"/>
              <w:right w:val="none" w:color="FFFFFF" w:sz="0"/>
            </w:tcBorders>
          </w:tcPr>
          <w:p/>
        </w:tc>
      </w:tr>
    </w:tbl>
    <w:p>
      <w:pPr>
        <w:keepNext/>
        <w:spacing w:after="70" w:before="160"/>
      </w:pPr>
      <w:r>
        <w:rPr>
          <w:rFonts w:ascii="Cambria" w:cs="Cambria" w:eastAsia="Cambria" w:hAnsi="Cambria"/>
          <w:b/>
          <w:bCs/>
          <w:color w:val="AD4426"/>
          <w:sz w:val="25"/>
          <w:szCs w:val="25"/>
        </w:rPr>
        <w:t xml:space="preserve">4  </w:t>
      </w:r>
      <w:r>
        <w:rPr>
          <w:rFonts w:ascii="Cambria" w:cs="Cambria" w:eastAsia="Cambria" w:hAnsi="Cambria"/>
          <w:b/>
          <w:bCs/>
          <w:color w:val="2B2318"/>
          <w:sz w:val="24"/>
          <w:szCs w:val="24"/>
        </w:rPr>
        <w:t xml:space="preserve">Urteilen*</w:t>
      </w:r>
      <w:r>
        <w:rPr>
          <w:i/>
          <w:iCs/>
          <w:color w:val="5A5044"/>
          <w:sz w:val="18"/>
          <w:szCs w:val="18"/>
        </w:rPr>
        <w:t xml:space="preserve">   Wie glaubwürdig ist die Quelle? Beachte: Wann schrieb Aristoteles, woher wusste er es?</w:t>
      </w:r>
    </w:p>
    <w:tbl>
      <w:tblPr>
        <w:tblW w:type="dxa" w:w="9922"/>
        <w:tblBorders>
          <w:top w:val="single" w:color="auto" w:sz="4"/>
          <w:left w:val="single" w:color="auto" w:sz="4"/>
          <w:bottom w:val="single" w:color="auto" w:sz="4"/>
          <w:right w:val="single" w:color="auto" w:sz="4"/>
          <w:insideH w:val="single" w:color="auto" w:sz="4"/>
          <w:insideV w:val="single" w:color="auto" w:sz="4"/>
        </w:tblBorders>
      </w:tblPr>
      <w:tblGrid>
        <w:gridCol w:w="9922"/>
      </w:tblGrid>
      <w:tr>
        <w:trPr>
          <w:trHeight w:val="380" w:hRule="exact"/>
        </w:trPr>
        <w:tc>
          <w:tcPr>
            <w:tcW w:type="dxa" w:w="9922"/>
            <w:tcBorders>
              <w:top w:val="none" w:color="FFFFFF" w:sz="0"/>
              <w:left w:val="none" w:color="FFFFFF" w:sz="0"/>
              <w:bottom w:val="single" w:color="BFB5A5" w:sz="4"/>
              <w:right w:val="none" w:color="FFFFFF" w:sz="0"/>
            </w:tcBorders>
          </w:tcPr>
          <w:p/>
        </w:tc>
      </w:tr>
      <w:tr>
        <w:trPr>
          <w:trHeight w:val="380" w:hRule="exact"/>
        </w:trPr>
        <w:tc>
          <w:tcPr>
            <w:tcW w:type="dxa" w:w="9922"/>
            <w:tcBorders>
              <w:top w:val="none" w:color="FFFFFF" w:sz="0"/>
              <w:left w:val="none" w:color="FFFFFF" w:sz="0"/>
              <w:bottom w:val="single" w:color="BFB5A5" w:sz="4"/>
              <w:right w:val="none" w:color="FFFFFF" w:sz="0"/>
            </w:tcBorders>
          </w:tcPr>
          <w:p/>
        </w:tc>
      </w:tr>
      <w:tr>
        <w:trPr>
          <w:trHeight w:val="380" w:hRule="exact"/>
        </w:trPr>
        <w:tc>
          <w:tcPr>
            <w:tcW w:type="dxa" w:w="9922"/>
            <w:tcBorders>
              <w:top w:val="none" w:color="FFFFFF" w:sz="0"/>
              <w:left w:val="none" w:color="FFFFFF" w:sz="0"/>
              <w:bottom w:val="single" w:color="BFB5A5" w:sz="4"/>
              <w:right w:val="none" w:color="FFFFFF" w:sz="0"/>
            </w:tcBorders>
          </w:tcPr>
          <w:p/>
        </w:tc>
      </w:tr>
    </w:tbl>
    <w:sectPr>
      <w:footerReference w:type="default" r:id="rId6"/>
      <w:pgSz w:w="11906" w:h="16838" w:orient="portrait"/>
      <w:pgMar w:top="680" w:right="992" w:bottom="600" w:left="992"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8C77"/>
        <w:sz w:val="15"/>
        <w:szCs w:val="15"/>
      </w:rPr>
      <w:t xml:space="preserve">* nur wenn die Zeit reicht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318"/>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2026-10-29T15:39:18.177Z</dcterms:created>
  <dcterms:modified xsi:type="dcterms:W3CDTF">2026-10-29T15:39:18.177Z</dcterms:modified>
</cp:coreProperties>
</file>

<file path=docProps/custom.xml><?xml version="1.0" encoding="utf-8"?>
<Properties xmlns="http://schemas.openxmlformats.org/officeDocument/2006/custom-properties" xmlns:vt="http://schemas.openxmlformats.org/officeDocument/2006/docPropsVTypes"/>
</file>