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Präteritum üben, Plusquamperfekt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an die letzte Stunde: </w:t>
            </w:r>
            <w:r>
              <w:rPr>
                <w:rFonts w:ascii="Calibri" w:cs="Calibri" w:eastAsia="Calibri" w:hAnsi="Calibri"/>
                <w:color w:val="000000"/>
                <w:sz w:val="21"/>
                <w:szCs w:val="21"/>
              </w:rPr>
              <w:t xml:space="preserve">Die Klasse kam bis zum Präteritum (Merksatz 8). Das war für die Schüler ungewohnt – Präteritum hat kein Hilfsverb, und die unregelmäßigen Formen (warf, hob, traf) sind neu. Deshalb zuerst Übung auf Schnipseln (spart das Abschreiben), danach erst das Plusquamperfekt. Der Schreibauftrag Ü11 „Mein erster Wettkampf“ (Schreibrahmen ist schon gedruckt) folgt in der nächsten Stunde.</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bildet Präteritumformen sicherer – auch unregelmäßige – und kann das Plusquamperfekt (hatte/war + Partizip II) als „Vorgeschichte“ bilden und erkennen.</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Präteritum-Verb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8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8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Reaktivierung</w:t>
            </w:r>
          </w:p>
        </w:tc>
        <w:tc>
          <w:tcPr>
            <w:tcW w:type="dxa" w:w="5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Merksatz 8 mündlich: Was ist besonders am Präteritum?</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10′</w:t>
            </w:r>
          </w:p>
        </w:tc>
        <w:tc>
          <w:tcPr>
            <w:tcW w:type="dxa" w:w="3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Ü9a Präteritum der Sportverben</w:t>
            </w:r>
          </w:p>
        </w:tc>
        <w:tc>
          <w:tcPr>
            <w:tcW w:type="dxa" w:w="5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Schnipsel eintragen, Vergleich per Kreide-Kette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10′</w:t>
            </w:r>
          </w:p>
        </w:tc>
        <w:tc>
          <w:tcPr>
            <w:tcW w:type="dxa" w:w="3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Ü9b Bericht für die Vereinszeitung</w:t>
            </w:r>
          </w:p>
        </w:tc>
        <w:tc>
          <w:tcPr>
            <w:tcW w:type="dxa" w:w="5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Lückentext im Präteritum, Vergleich per Kreide-Kette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3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Das Plusquamperfekt</w:t>
            </w:r>
          </w:p>
        </w:tc>
        <w:tc>
          <w:tcPr>
            <w:tcW w:type="dxa" w:w="5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Zeitstrahl, haben/sein im Präteritum (Heft), Merksatz 9</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3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Ü10 Was war vorher?</w:t>
            </w:r>
          </w:p>
        </w:tc>
        <w:tc>
          <w:tcPr>
            <w:tcW w:type="dxa" w:w="5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Schnipsel eintragen, Vergleich per Kreide-Kette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(2′)</w:t>
            </w:r>
          </w:p>
        </w:tc>
        <w:tc>
          <w:tcPr>
            <w:tcW w:type="dxa" w:w="3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5 optional</w:t>
            </w:r>
          </w:p>
        </w:tc>
        <w:tc>
          <w:tcPr>
            <w:tcW w:type="dxa" w:w="5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Welche Zeitform? – drei Sätze mündlich</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Wird es knapp, Ü10 nur bis Nr. 3 vergleichen und den Rest als Hausaufgabe geben. Phase 3 (Merksatz 9) darf nicht wegfallen.</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Präteritum üben, Plusquamperfekt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Ü9a</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Schnipsel eingeklebt: Präteritum der Sportverben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Ü9b</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Schnipsel eingeklebt: Bericht für die Vereinszeitung</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Tabelle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haben und sein im Präteritum (ich hatte, ich war …)</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9</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Das Plusquamperfekt + kleiner Zeitstrahl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Ü10</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Schnipsel eingeklebt: Was war vorher?</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Schnipsel-Vorlage (2 Seiten): Seite 1 (Ü9a + Ü9b, 2 Schüler pro A4) halbe Klassenstärke, Seite 2 (Ü10, 4 Schüler pro A4) ein Viertel der Klassenstärke kopieren und zerschneiden · Kreide Rot, Gelb · Schüler: Heft, Kleber, Buntstifte Rot, Gelb, Grün</w:t>
      </w:r>
    </w:p>
    <w:p>
      <w:pPr>
        <w:spacing w:after="0" w:before="0"/>
      </w:pPr>
      <w:r>
        <w:rPr>
          <w:rFonts w:ascii="Calibri" w:cs="Calibri" w:eastAsia="Calibri" w:hAnsi="Calibri"/>
          <w:b/>
          <w:bCs/>
          <w:color w:val="000000"/>
          <w:sz w:val="21"/>
          <w:szCs w:val="21"/>
        </w:rPr>
        <w:t xml:space="preserve">Tipp: </w:t>
      </w:r>
      <w:r>
        <w:rPr>
          <w:rFonts w:ascii="Calibri" w:cs="Calibri" w:eastAsia="Calibri" w:hAnsi="Calibri"/>
          <w:color w:val="000000"/>
          <w:sz w:val="21"/>
          <w:szCs w:val="21"/>
        </w:rPr>
        <w:t xml:space="preserve">Merksatz 9 und die leere Tabelle haben/sein vorab auf die Seitentafel schreiben und zuklappen. Schnipsel vor der Stunde schneiden.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Reaktivierung: Was ist besonders am Präteritum?</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nichts auf. Was ist besonders am Präteritum? Wo benutzt man es?“</w:t>
            </w:r>
          </w:p>
          <w:p>
            <w:pPr>
              <w:spacing w:after="50" w:before="0"/>
            </w:pPr>
            <w:r>
              <w:rPr>
                <w:rFonts w:ascii="Calibri" w:cs="Calibri" w:eastAsia="Calibri" w:hAnsi="Calibri"/>
                <w:color w:val="000000"/>
                <w:sz w:val="21"/>
                <w:szCs w:val="21"/>
              </w:rPr>
              <w:t xml:space="preserve">Erwartung (Merksatz 8): nur ein Verb, kein Hilfsverb; regelmäßig mit -te, unregelmäßig mit verändertem Stamm; man benutzt es schriftlich, z. B. in Berichten.</w:t>
            </w:r>
          </w:p>
          <w:p>
            <w:pPr>
              <w:spacing w:after="50" w:before="0"/>
            </w:pPr>
            <w:r>
              <w:rPr>
                <w:rFonts w:ascii="Calibri" w:cs="Calibri" w:eastAsia="Calibri" w:hAnsi="Calibri"/>
                <w:color w:val="000000"/>
                <w:sz w:val="21"/>
                <w:szCs w:val="21"/>
              </w:rPr>
              <w:t xml:space="preserve">Heft auf, Datum, Überschrift: Präteritum üben, Plusquamperfekt.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Ü9a Präteritum der Sportverben</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bekommt den Schnipsel Ü9a. Klebt ihn ein, tragt die Präteritumformen ein und markiert die unregelmäßigen mit einem Stern. Fünf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Ü9a Präteritum der Sportverben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Klebe den Schnipsel Ü9a ins Heft.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Trage die Präteritumform ein (ich …).</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unregelmäßige Verben mit einem Stern.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color w:val="000000"/>
                      <w:sz w:val="20"/>
                      <w:szCs w:val="20"/>
                    </w:rPr>
                    <w:t xml:space="preserve">werfen, fallen, greifen, halten, fangen, treffen, laufen, heben, reißen, stoßen, gewinnen, verlieren, kämpfen, trainieren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warf* · fiel* · griff* · hielt* · fing* · traf* · lief* · hob* · riss* · stieß* · gewann* · verlor* · kämpfte · trainierte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Wer die Kreide hat, schreibt ein Verb mit Präteritumform an die Tafel. Alle prüfen mit und verbessern mit Grün.“</w:t>
            </w:r>
          </w:p>
          <w:p>
            <w:pPr>
              <w:spacing w:after="50" w:before="0"/>
            </w:pPr>
            <w:r>
              <w:rPr>
                <w:rFonts w:ascii="Calibri" w:cs="Calibri" w:eastAsia="Calibri" w:hAnsi="Calibri"/>
                <w:color w:val="000000"/>
                <w:sz w:val="21"/>
                <w:szCs w:val="21"/>
              </w:rPr>
              <w:t xml:space="preserve">Mit werfen beginnen (Judo und Handball), dann gezielt nach Sportart fragen.</w:t>
            </w:r>
          </w:p>
          <w:p>
            <w:pPr>
              <w:spacing w:after="50" w:before="0"/>
            </w:pPr>
            <w:r>
              <w:rPr>
                <w:rFonts w:ascii="Calibri" w:cs="Calibri" w:eastAsia="Calibri" w:hAnsi="Calibri"/>
                <w:color w:val="000000"/>
                <w:sz w:val="21"/>
                <w:szCs w:val="21"/>
              </w:rPr>
              <w:t xml:space="preserve">Merkhilfe für unregelmäßige Verben: „Der Vokal ändert sich, und es gibt kein -te: werfen → warf, heben → hob.“</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Ü9b Bericht für die Vereinszeitung</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Schnipsel Ü9b. Das ist ein Bericht für die Vereinszeitung. Setzt die Verben im Präteritum ein. Fünf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Ü9b Bericht für die Vereinszeitung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Klebe den Schnipsel Ü9b ins Heft.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Setze das Verb in Klammern im Präteritum ein.</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Unterstreiche alle Präteritum-Verben.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Der Text steht auf dem Schnipsel.</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fuhr · kämpften · warf · spielten · traf · waren · hob · gewann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Ich lese den Bericht Satz für Satz vor. Wer die Kreide hat, schreibt das fehlende Verb an die Tafel. Alle prüfen mit und verbessern mit Grün.“</w:t>
            </w:r>
          </w:p>
          <w:p>
            <w:pPr>
              <w:spacing w:after="50" w:before="0"/>
            </w:pPr>
            <w:r>
              <w:rPr>
                <w:rFonts w:ascii="Calibri" w:cs="Calibri" w:eastAsia="Calibri" w:hAnsi="Calibri"/>
                <w:color w:val="000000"/>
                <w:sz w:val="21"/>
                <w:szCs w:val="21"/>
              </w:rPr>
              <w:t xml:space="preserve">Nach dem Vergleich kurz fragen: „Warum steht im Bericht Präteritum und nicht Perfekt?“ → schriftlicher Bericht (Merksatz 8).</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Das Plusquamperfekt</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Zwei Sätze aus einem Wettkampfbericht. Was ist zuerst passiert?“</w:t>
            </w:r>
          </w:p>
          <w:p>
            <w:pPr>
              <w:spacing w:after="50" w:before="0"/>
            </w:pPr>
            <w:r>
              <w:rPr>
                <w:rFonts w:ascii="Calibri" w:cs="Calibri" w:eastAsia="Calibri" w:hAnsi="Calibri"/>
                <w:color w:val="000000"/>
                <w:sz w:val="21"/>
                <w:szCs w:val="21"/>
              </w:rPr>
              <w:t xml:space="preserve">Zeitstrahl darunter zeichnen. Antwort: Das Schlafen war vorher – vor der Vergangenheit.</w:t>
            </w:r>
          </w:p>
          <w:p>
            <w:pPr>
              <w:spacing w:after="50" w:before="0"/>
            </w:pPr>
            <w:r>
              <w:rPr>
                <w:rFonts w:ascii="Calibri" w:cs="Calibri" w:eastAsia="Calibri" w:hAnsi="Calibri"/>
                <w:color w:val="000000"/>
                <w:sz w:val="21"/>
                <w:szCs w:val="21"/>
              </w:rPr>
              <w:t xml:space="preserve">Kontrast: Ich habe geschlafen (Perfekt) – Ich hatte geschlafen (Plusquamperfekt). Der Unterschied steckt im Hilfsverb.</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0"/>
                      <w:szCs w:val="20"/>
                    </w:rPr>
                    <w:t xml:space="preserve">Ich </w:t>
                  </w:r>
                  <w:r>
                    <w:rPr>
                      <w:rFonts w:ascii="Cambria" w:cs="Cambria" w:eastAsia="Cambria" w:hAnsi="Cambria"/>
                      <w:b/>
                      <w:bCs/>
                      <w:color w:val="000000"/>
                      <w:sz w:val="20"/>
                      <w:szCs w:val="20"/>
                      <w:u w:val="single"/>
                    </w:rPr>
                    <w:t xml:space="preserve">war</w:t>
                  </w:r>
                  <w:r>
                    <w:rPr>
                      <w:rFonts w:ascii="Cambria" w:cs="Cambria" w:eastAsia="Cambria" w:hAnsi="Cambria"/>
                      <w:color w:val="000000"/>
                      <w:sz w:val="20"/>
                      <w:szCs w:val="20"/>
                    </w:rPr>
                    <w:t xml:space="preserve"> vor dem Kampf sehr nervös. Ich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die Nacht davor kaum </w:t>
                  </w:r>
                  <w:r>
                    <w:rPr>
                      <w:rFonts w:ascii="Cambria" w:cs="Cambria" w:eastAsia="Cambria" w:hAnsi="Cambria"/>
                      <w:b/>
                      <w:bCs/>
                      <w:color w:val="C98A1E"/>
                      <w:sz w:val="20"/>
                      <w:szCs w:val="20"/>
                    </w:rPr>
                    <w:t xml:space="preserve">geschlafen</w:t>
                  </w:r>
                  <w:r>
                    <w:rPr>
                      <w:rFonts w:ascii="Cambria" w:cs="Cambria" w:eastAsia="Cambria" w:hAnsi="Cambria"/>
                      <w:color w:val="000000"/>
                      <w:sz w:val="20"/>
                      <w:szCs w:val="20"/>
                    </w:rPr>
                    <w:t xml:space="preserve">.</w:t>
                  </w:r>
                </w:p>
                <w:p>
                  <w:pPr>
                    <w:spacing w:after="30" w:before="0"/>
                  </w:pPr>
                  <w:r>
                    <w:rPr>
                      <w:rFonts w:ascii="Calibri" w:cs="Calibri" w:eastAsia="Calibri" w:hAnsi="Calibri"/>
                      <w:color w:val="000000"/>
                      <w:sz w:val="22"/>
                      <w:szCs w:val="22"/>
                    </w:rPr>
                    <w:t xml:space="preserve"/>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tblGrid>
                  <w:tr>
                    <w:trPr>
                      <w:cantSplit/>
                    </w:trPr>
                    <w:tc>
                      <w:tcPr>
                        <w:tcW w:type="dxa" w:w="2600"/>
                        <w:tcBorders>
                          <w:top w:val="single" w:color="1E2761" w:sz="6"/>
                          <w:left w:val="single" w:color="1E2761" w:sz="6"/>
                          <w:bottom w:val="single" w:color="1E2761" w:sz="6"/>
                          <w:right w:val="single" w:color="1E2761" w:sz="6"/>
                        </w:tcBorders>
                        <w:shd w:fill="E4E9F5"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1E2761"/>
                            <w:sz w:val="18"/>
                            <w:szCs w:val="18"/>
                          </w:rPr>
                          <w:t xml:space="preserve">hatte kaum geschlafen</w:t>
                        </w:r>
                      </w:p>
                    </w:tc>
                    <w:tc>
                      <w:tcPr>
                        <w:tcW w:type="dxa" w:w="2600"/>
                        <w:tcBorders>
                          <w:top w:val="single" w:color="1E2761" w:sz="6"/>
                          <w:left w:val="single" w:color="1E2761" w:sz="6"/>
                          <w:bottom w:val="single" w:color="1E2761" w:sz="6"/>
                          <w:right w:val="single" w:color="1E2761" w:sz="6"/>
                        </w:tcBorders>
                        <w:shd w:fill="E4E9F5"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1E2761"/>
                            <w:sz w:val="18"/>
                            <w:szCs w:val="18"/>
                          </w:rPr>
                          <w:t xml:space="preserve">war nervös</w:t>
                        </w:r>
                      </w:p>
                    </w:tc>
                    <w:tc>
                      <w:tcPr>
                        <w:tcW w:type="dxa" w:w="2600"/>
                        <w:tcBorders>
                          <w:top w:val="single" w:color="1E2761" w:sz="6"/>
                          <w:left w:val="single" w:color="1E2761" w:sz="6"/>
                          <w:bottom w:val="single" w:color="1E2761" w:sz="6"/>
                          <w:right w:val="single" w:color="1E2761" w:sz="6"/>
                        </w:tcBorders>
                        <w:shd w:fill="E4E9F5"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1E2761"/>
                            <w:sz w:val="18"/>
                            <w:szCs w:val="18"/>
                          </w:rPr>
                          <w:t xml:space="preserve">heute</w:t>
                        </w:r>
                      </w:p>
                    </w:tc>
                  </w:tr>
                  <w:tr>
                    <w:trPr>
                      <w:cantSplit/>
                    </w:trP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center"/>
                        </w:pPr>
                        <w:r>
                          <w:rPr>
                            <w:rFonts w:ascii="Calibri" w:cs="Calibri" w:eastAsia="Calibri" w:hAnsi="Calibri"/>
                            <w:i/>
                            <w:iCs/>
                            <w:color w:val="5B6B8C"/>
                            <w:sz w:val="16"/>
                            <w:szCs w:val="16"/>
                          </w:rPr>
                          <w:t xml:space="preserve">Vorvergangenheit</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center"/>
                        </w:pPr>
                        <w:r>
                          <w:rPr>
                            <w:rFonts w:ascii="Calibri" w:cs="Calibri" w:eastAsia="Calibri" w:hAnsi="Calibri"/>
                            <w:i/>
                            <w:iCs/>
                            <w:color w:val="5B6B8C"/>
                            <w:sz w:val="16"/>
                            <w:szCs w:val="16"/>
                          </w:rPr>
                          <w:t xml:space="preserve">Vergangenheit</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center"/>
                        </w:pPr>
                        <w:r>
                          <w:rPr>
                            <w:rFonts w:ascii="Calibri" w:cs="Calibri" w:eastAsia="Calibri" w:hAnsi="Calibri"/>
                            <w:i/>
                            <w:iCs/>
                            <w:color w:val="5B6B8C"/>
                            <w:sz w:val="16"/>
                            <w:szCs w:val="16"/>
                          </w:rPr>
                          <w:t xml:space="preserve">Gegenwart  →</w:t>
                        </w:r>
                      </w:p>
                    </w:tc>
                  </w:tr>
                </w:tbl>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Wir konjugieren haben und sein im Präteritum. Wer die Kreide hat, trägt eine Form ein. Alle anderen schreiben die Tabelle ins Heft.“</w:t>
            </w:r>
          </w:p>
          <w:p>
            <w:pPr>
              <w:spacing w:after="50" w:before="0"/>
            </w:pPr>
            <w:r>
              <w:rPr>
                <w:rFonts w:ascii="Calibri" w:cs="Calibri" w:eastAsia="Calibri" w:hAnsi="Calibri"/>
                <w:color w:val="000000"/>
                <w:sz w:val="21"/>
                <w:szCs w:val="21"/>
              </w:rPr>
              <w:t xml:space="preserve">Stolperstellen: ihr wart (ohne e), du warst.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haben und sein im Präteritum</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53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tblGrid>
                  <w:tr>
                    <w:trPr>
                      <w:cantSplit/>
                    </w:trPr>
                    <w:tc>
                      <w:tcPr>
                        <w:tcW w:type="dxa" w:w="1500"/>
                        <w:tcBorders>
                          <w:top w:val="single" w:color="9AA59C" w:sz="4"/>
                          <w:left w:val="single" w:color="9AA59C" w:sz="4"/>
                          <w:bottom w:val="single" w:color="9AA59C" w:sz="4"/>
                          <w:right w:val="single" w:color="9AA59C" w:sz="4"/>
                        </w:tcBorders>
                        <w:tcMar>
                          <w:top w:type="dxa" w:w="60"/>
                          <w:left w:type="dxa" w:w="100"/>
                          <w:bottom w:type="dxa" w:w="60"/>
                          <w:right w:type="dxa" w:w="100"/>
                        </w:tcMar>
                        <w:vAlign w:val="center"/>
                      </w:tcPr>
                      <w:p>
                        <w:pPr>
                          <w:spacing w:after="0" w:before="0"/>
                        </w:pPr>
                        <w:r>
                          <w:rPr>
                            <w:rFonts w:ascii="Cambria" w:cs="Cambria" w:eastAsia="Cambria" w:hAnsi="Cambria"/>
                            <w:color w:val="000000"/>
                            <w:sz w:val="22"/>
                            <w:szCs w:val="22"/>
                          </w:rPr>
                          <w:t xml:space="preserve"/>
                        </w:r>
                      </w:p>
                    </w:tc>
                    <w:tc>
                      <w:tcPr>
                        <w:tcW w:type="dxa" w:w="1900"/>
                        <w:tcBorders>
                          <w:top w:val="single" w:color="9AA59C" w:sz="4"/>
                          <w:left w:val="single" w:color="9AA59C" w:sz="4"/>
                          <w:bottom w:val="single" w:color="9AA59C" w:sz="4"/>
                          <w:right w:val="single" w:color="9AA59C" w:sz="4"/>
                        </w:tcBorders>
                        <w:tcMar>
                          <w:top w:type="dxa" w:w="60"/>
                          <w:left w:type="dxa" w:w="100"/>
                          <w:bottom w:type="dxa" w:w="60"/>
                          <w:right w:type="dxa" w:w="100"/>
                        </w:tcMar>
                        <w:vAlign w:val="center"/>
                      </w:tcPr>
                      <w:p>
                        <w:pPr>
                          <w:spacing w:after="0" w:before="0"/>
                          <w:jc w:val="center"/>
                        </w:pPr>
                        <w:r>
                          <w:rPr>
                            <w:rFonts w:ascii="Cambria" w:cs="Cambria" w:eastAsia="Cambria" w:hAnsi="Cambria"/>
                            <w:b/>
                            <w:bCs/>
                            <w:color w:val="D9534F"/>
                            <w:sz w:val="22"/>
                            <w:szCs w:val="22"/>
                          </w:rPr>
                          <w:t xml:space="preserve">haben</w:t>
                        </w:r>
                      </w:p>
                    </w:tc>
                    <w:tc>
                      <w:tcPr>
                        <w:tcW w:type="dxa" w:w="1900"/>
                        <w:tcBorders>
                          <w:top w:val="single" w:color="9AA59C" w:sz="4"/>
                          <w:left w:val="single" w:color="9AA59C" w:sz="4"/>
                          <w:bottom w:val="single" w:color="9AA59C" w:sz="4"/>
                          <w:right w:val="single" w:color="9AA59C" w:sz="4"/>
                        </w:tcBorders>
                        <w:tcMar>
                          <w:top w:type="dxa" w:w="60"/>
                          <w:left w:type="dxa" w:w="100"/>
                          <w:bottom w:type="dxa" w:w="60"/>
                          <w:right w:type="dxa" w:w="100"/>
                        </w:tcMar>
                        <w:vAlign w:val="center"/>
                      </w:tcPr>
                      <w:p>
                        <w:pPr>
                          <w:spacing w:after="0" w:before="0"/>
                          <w:jc w:val="center"/>
                        </w:pPr>
                        <w:r>
                          <w:rPr>
                            <w:rFonts w:ascii="Cambria" w:cs="Cambria" w:eastAsia="Cambria" w:hAnsi="Cambria"/>
                            <w:b/>
                            <w:bCs/>
                            <w:color w:val="D9534F"/>
                            <w:sz w:val="22"/>
                            <w:szCs w:val="22"/>
                          </w:rPr>
                          <w:t xml:space="preserve">sein</w:t>
                        </w:r>
                      </w:p>
                    </w:tc>
                  </w:tr>
                  <w:tr>
                    <w:trPr>
                      <w:cantSplit/>
                    </w:trPr>
                    <w:tc>
                      <w:tcPr>
                        <w:tcW w:type="dxa" w:w="15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pPr>
                        <w:r>
                          <w:rPr>
                            <w:rFonts w:ascii="Cambria" w:cs="Cambria" w:eastAsia="Cambria" w:hAnsi="Cambria"/>
                            <w:color w:val="5B6B8C"/>
                            <w:sz w:val="22"/>
                            <w:szCs w:val="22"/>
                          </w:rPr>
                          <w:t xml:space="preserve">ich</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hatte</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war</w:t>
                        </w:r>
                      </w:p>
                    </w:tc>
                  </w:tr>
                  <w:tr>
                    <w:trPr>
                      <w:cantSplit/>
                    </w:trPr>
                    <w:tc>
                      <w:tcPr>
                        <w:tcW w:type="dxa" w:w="15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pPr>
                        <w:r>
                          <w:rPr>
                            <w:rFonts w:ascii="Cambria" w:cs="Cambria" w:eastAsia="Cambria" w:hAnsi="Cambria"/>
                            <w:color w:val="5B6B8C"/>
                            <w:sz w:val="22"/>
                            <w:szCs w:val="22"/>
                          </w:rPr>
                          <w:t xml:space="preserve">du</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hattest</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warst</w:t>
                        </w:r>
                      </w:p>
                    </w:tc>
                  </w:tr>
                  <w:tr>
                    <w:trPr>
                      <w:cantSplit/>
                    </w:trPr>
                    <w:tc>
                      <w:tcPr>
                        <w:tcW w:type="dxa" w:w="15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pPr>
                        <w:r>
                          <w:rPr>
                            <w:rFonts w:ascii="Cambria" w:cs="Cambria" w:eastAsia="Cambria" w:hAnsi="Cambria"/>
                            <w:color w:val="5B6B8C"/>
                            <w:sz w:val="22"/>
                            <w:szCs w:val="22"/>
                          </w:rPr>
                          <w:t xml:space="preserve">er/sie/es</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hatte</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war</w:t>
                        </w:r>
                      </w:p>
                    </w:tc>
                  </w:tr>
                  <w:tr>
                    <w:trPr>
                      <w:cantSplit/>
                    </w:trPr>
                    <w:tc>
                      <w:tcPr>
                        <w:tcW w:type="dxa" w:w="15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pPr>
                        <w:r>
                          <w:rPr>
                            <w:rFonts w:ascii="Cambria" w:cs="Cambria" w:eastAsia="Cambria" w:hAnsi="Cambria"/>
                            <w:color w:val="5B6B8C"/>
                            <w:sz w:val="22"/>
                            <w:szCs w:val="22"/>
                          </w:rPr>
                          <w:t xml:space="preserve">wir</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hatten</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waren</w:t>
                        </w:r>
                      </w:p>
                    </w:tc>
                  </w:tr>
                  <w:tr>
                    <w:trPr>
                      <w:cantSplit/>
                    </w:trPr>
                    <w:tc>
                      <w:tcPr>
                        <w:tcW w:type="dxa" w:w="15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pPr>
                        <w:r>
                          <w:rPr>
                            <w:rFonts w:ascii="Cambria" w:cs="Cambria" w:eastAsia="Cambria" w:hAnsi="Cambria"/>
                            <w:color w:val="5B6B8C"/>
                            <w:sz w:val="22"/>
                            <w:szCs w:val="22"/>
                          </w:rPr>
                          <w:t xml:space="preserve">ihr</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hattet</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wart</w:t>
                        </w:r>
                      </w:p>
                    </w:tc>
                  </w:tr>
                  <w:tr>
                    <w:trPr>
                      <w:cantSplit/>
                    </w:trPr>
                    <w:tc>
                      <w:tcPr>
                        <w:tcW w:type="dxa" w:w="15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pPr>
                        <w:r>
                          <w:rPr>
                            <w:rFonts w:ascii="Cambria" w:cs="Cambria" w:eastAsia="Cambria" w:hAnsi="Cambria"/>
                            <w:color w:val="5B6B8C"/>
                            <w:sz w:val="22"/>
                            <w:szCs w:val="22"/>
                          </w:rPr>
                          <w:t xml:space="preserve">sie/Sie</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hatten</w:t>
                        </w:r>
                      </w:p>
                    </w:tc>
                    <w:tc>
                      <w:tcPr>
                        <w:tcW w:type="dxa" w:w="1900"/>
                        <w:tcBorders>
                          <w:top w:val="single" w:color="9AA59C" w:sz="4"/>
                          <w:left w:val="single" w:color="9AA59C" w:sz="4"/>
                          <w:bottom w:val="single" w:color="9AA59C" w:sz="4"/>
                          <w:right w:val="single" w:color="9AA59C" w:sz="4"/>
                        </w:tcBorders>
                        <w:tcMar>
                          <w:top w:type="dxa" w:w="15"/>
                          <w:left w:type="dxa" w:w="100"/>
                          <w:bottom w:type="dxa" w:w="15"/>
                          <w:right w:type="dxa" w:w="100"/>
                        </w:tcMar>
                        <w:vAlign w:val="center"/>
                      </w:tcPr>
                      <w:p>
                        <w:pPr>
                          <w:spacing w:after="0" w:before="0"/>
                          <w:jc w:val="center"/>
                        </w:pPr>
                        <w:r>
                          <w:rPr>
                            <w:rFonts w:ascii="Cambria" w:cs="Cambria" w:eastAsia="Cambria" w:hAnsi="Cambria"/>
                            <w:color w:val="000000"/>
                            <w:sz w:val="22"/>
                            <w:szCs w:val="22"/>
                          </w:rPr>
                          <w:t xml:space="preserve">waren</w:t>
                        </w:r>
                      </w:p>
                    </w:tc>
                  </w:tr>
                </w:tbl>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hatte · hattest · hatte · hatten · hattet · hatten | war · warst · war · waren · wart · waren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Tafel ab: Merksatz 9 mit dem Beispiel und dem kleinen Zeitstrahl. Rot umrahmen.“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9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Das Plusquamperfekt</w:t>
                  </w:r>
                </w:p>
                <w:p>
                  <w:pPr>
                    <w:spacing w:after="60" w:before="0"/>
                  </w:pPr>
                  <w:r>
                    <w:rPr>
                      <w:rFonts w:ascii="Calibri" w:cs="Calibri" w:eastAsia="Calibri" w:hAnsi="Calibri"/>
                      <w:color w:val="000000"/>
                      <w:sz w:val="21"/>
                      <w:szCs w:val="21"/>
                    </w:rPr>
                    <w:t xml:space="preserve">Das </w:t>
                  </w:r>
                  <w:r>
                    <w:rPr>
                      <w:rFonts w:ascii="Calibri" w:cs="Calibri" w:eastAsia="Calibri" w:hAnsi="Calibri"/>
                      <w:b/>
                      <w:bCs/>
                      <w:color w:val="000000"/>
                      <w:sz w:val="21"/>
                      <w:szCs w:val="21"/>
                    </w:rPr>
                    <w:t xml:space="preserve">Plusquamperfekt</w:t>
                  </w:r>
                  <w:r>
                    <w:rPr>
                      <w:rFonts w:ascii="Calibri" w:cs="Calibri" w:eastAsia="Calibri" w:hAnsi="Calibri"/>
                      <w:color w:val="000000"/>
                      <w:sz w:val="21"/>
                      <w:szCs w:val="21"/>
                    </w:rPr>
                    <w:t xml:space="preserve"> bildet man mit </w:t>
                  </w:r>
                  <w:r>
                    <w:rPr>
                      <w:rFonts w:ascii="Calibri" w:cs="Calibri" w:eastAsia="Calibri" w:hAnsi="Calibri"/>
                      <w:b/>
                      <w:bCs/>
                      <w:color w:val="000000"/>
                      <w:sz w:val="21"/>
                      <w:szCs w:val="21"/>
                    </w:rPr>
                    <w:t xml:space="preserve">haben oder sein im Präteritum</w:t>
                  </w:r>
                  <w:r>
                    <w:rPr>
                      <w:rFonts w:ascii="Calibri" w:cs="Calibri" w:eastAsia="Calibri" w:hAnsi="Calibri"/>
                      <w:color w:val="000000"/>
                      <w:sz w:val="21"/>
                      <w:szCs w:val="21"/>
                    </w:rPr>
                    <w:t xml:space="preserve"> (hatte, war) und dem </w:t>
                  </w:r>
                  <w:r>
                    <w:rPr>
                      <w:rFonts w:ascii="Calibri" w:cs="Calibri" w:eastAsia="Calibri" w:hAnsi="Calibri"/>
                      <w:b/>
                      <w:bCs/>
                      <w:color w:val="000000"/>
                      <w:sz w:val="21"/>
                      <w:szCs w:val="21"/>
                    </w:rPr>
                    <w:t xml:space="preserve">Partizip II</w:t>
                  </w:r>
                  <w:r>
                    <w:rPr>
                      <w:rFonts w:ascii="Calibri" w:cs="Calibri" w:eastAsia="Calibri" w:hAnsi="Calibri"/>
                      <w:color w:val="000000"/>
                      <w:sz w:val="21"/>
                      <w:szCs w:val="21"/>
                    </w:rPr>
                    <w:t xml:space="preserve">.</w:t>
                  </w:r>
                </w:p>
                <w:p>
                  <w:pPr>
                    <w:spacing w:after="60" w:before="0"/>
                  </w:pPr>
                  <w:r>
                    <w:rPr>
                      <w:rFonts w:ascii="Calibri" w:cs="Calibri" w:eastAsia="Calibri" w:hAnsi="Calibri"/>
                      <w:b/>
                      <w:bCs/>
                      <w:color w:val="5B6B8C"/>
                      <w:sz w:val="21"/>
                      <w:szCs w:val="21"/>
                    </w:rPr>
                    <w:t xml:space="preserve">Beispiel: </w:t>
                  </w:r>
                  <w:r>
                    <w:rPr>
                      <w:rFonts w:ascii="Cambria" w:cs="Cambria" w:eastAsia="Cambria" w:hAnsi="Cambria"/>
                      <w:color w:val="000000"/>
                      <w:sz w:val="20"/>
                      <w:szCs w:val="20"/>
                    </w:rPr>
                    <w:t xml:space="preserve">Ich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wochenlang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  ·  Wir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früh </w:t>
                  </w:r>
                  <w:r>
                    <w:rPr>
                      <w:rFonts w:ascii="Cambria" w:cs="Cambria" w:eastAsia="Cambria" w:hAnsi="Cambria"/>
                      <w:b/>
                      <w:bCs/>
                      <w:color w:val="C98A1E"/>
                      <w:sz w:val="20"/>
                      <w:szCs w:val="20"/>
                    </w:rPr>
                    <w:t xml:space="preserve">losgefahren</w:t>
                  </w:r>
                  <w:r>
                    <w:rPr>
                      <w:rFonts w:ascii="Cambria" w:cs="Cambria" w:eastAsia="Cambria" w:hAnsi="Cambria"/>
                      <w:color w:val="000000"/>
                      <w:sz w:val="20"/>
                      <w:szCs w:val="20"/>
                    </w:rPr>
                    <w:t xml:space="preserve">.</w:t>
                  </w:r>
                </w:p>
                <w:p>
                  <w:pPr>
                    <w:spacing w:after="0" w:before="0"/>
                  </w:pP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Damit erzählt man, was </w:t>
                  </w:r>
                  <w:r>
                    <w:rPr>
                      <w:rFonts w:ascii="Calibri" w:cs="Calibri" w:eastAsia="Calibri" w:hAnsi="Calibri"/>
                      <w:b/>
                      <w:bCs/>
                      <w:color w:val="000000"/>
                      <w:sz w:val="21"/>
                      <w:szCs w:val="21"/>
                    </w:rPr>
                    <w:t xml:space="preserve">vorher</w:t>
                  </w:r>
                  <w:r>
                    <w:rPr>
                      <w:rFonts w:ascii="Calibri" w:cs="Calibri" w:eastAsia="Calibri" w:hAnsi="Calibri"/>
                      <w:color w:val="000000"/>
                      <w:sz w:val="21"/>
                      <w:szCs w:val="21"/>
                    </w:rPr>
                    <w:t xml:space="preserve"> passiert war – die Vorgeschichte zu einem Ereignis in der Vergangenheit.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Steht hatte oder war mit einem Partizip II? Dann ist es Plusquamperfekt. (Steht habe oder bin, ist es Perfekt.)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Ü10 Was war vorher?</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Schnipsel Ü10. Ergänzt im zweiten Satz das Plusquamperfekt.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Ü10 Was war vorher?</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Klebe den Schnipsel Ü10 ins Heft.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Ergänze das Plusquamperfekt mit dem Verb in Klammern.</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hatte/war rot und das Partizip II gelb.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Die Sätze stehen auf dem Schnipsel.</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hatte trainiert · 2 hatten gemacht · 3 hatte aufgewärmt · 4 waren losgefahren · 5 hatte geschafft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Wer die Kreide hat, schreibt eine Lösung an die Tafel und sagt, was zuerst passiert ist. Alle verbessern mit Grün.“</w:t>
            </w:r>
          </w:p>
          <w:p>
            <w:pPr>
              <w:spacing w:after="50" w:before="0"/>
            </w:pPr>
            <w:r>
              <w:rPr>
                <w:rFonts w:ascii="Calibri" w:cs="Calibri" w:eastAsia="Calibri" w:hAnsi="Calibri"/>
                <w:color w:val="000000"/>
                <w:sz w:val="21"/>
                <w:szCs w:val="21"/>
              </w:rPr>
              <w:t xml:space="preserve">Bei Nr. 4 nachfragen: Warum war und nicht hatte? → losfahren ist Bewegung, wie beim Perfekt (sind losgefahren).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Optional: Welche Zeitform?</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Welche Zeitform – und woran erkennt ihr sie?“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1  Ich habe gewonnen.</w:t>
                  </w:r>
                </w:p>
                <w:p>
                  <w:pPr>
                    <w:spacing w:after="30" w:before="0"/>
                  </w:pPr>
                  <w:r>
                    <w:rPr>
                      <w:rFonts w:ascii="Cambria" w:cs="Cambria" w:eastAsia="Cambria" w:hAnsi="Cambria"/>
                      <w:color w:val="000000"/>
                      <w:sz w:val="22"/>
                      <w:szCs w:val="22"/>
                    </w:rPr>
                    <w:t xml:space="preserve">2  Ich gewann.</w:t>
                  </w:r>
                </w:p>
                <w:p>
                  <w:pPr>
                    <w:spacing w:after="0" w:before="0"/>
                  </w:pPr>
                  <w:r>
                    <w:rPr>
                      <w:rFonts w:ascii="Cambria" w:cs="Cambria" w:eastAsia="Cambria" w:hAnsi="Cambria"/>
                      <w:color w:val="000000"/>
                      <w:sz w:val="22"/>
                      <w:szCs w:val="22"/>
                    </w:rPr>
                    <w:t xml:space="preserve">3  Ich hatte gewonnen.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Perfekt (habe + Partizip II) · 2 Präteritum (nur ein Verb) · 3 Plusquamperfekt (hatte + Partizip II)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Nächste Stunde: Ü11 „Mein erster Wettkampf“ mit dem gedruckten Schreibrahmen, Partner-Check und Reflexion „Wann nehme ich welche Zeitform?“.</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Präteritum üben, Plusquamperfekt</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2026-10-07T17:30:20.315Z</dcterms:created>
  <dcterms:modified xsi:type="dcterms:W3CDTF">2026-10-07T17:30:20.315Z</dcterms:modified>
</cp:coreProperties>
</file>

<file path=docProps/custom.xml><?xml version="1.0" encoding="utf-8"?>
<Properties xmlns="http://schemas.openxmlformats.org/officeDocument/2006/custom-properties" xmlns:vt="http://schemas.openxmlformats.org/officeDocument/2006/docPropsVTypes"/>
</file>