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M1 · BEISPIELDIALOG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Referat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Situation: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Donnerstag, große Pause. Lena und Tom halten morgen in der ersten Stunde ein gemeinsames Referat. Die Gliederung hat Lena geschrieben, die Folien sollte Tom machen.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6106"/>
        <w:gridCol w:w="2300"/>
      </w:tblGrid>
      <w:tr>
        <w:trPr>
          <w:cantSplit/>
          <w:trHeight w:val="42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gesagt oder getan wird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↯ Notizen</w:t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Hey, hast du die Folien fertig? Wir sind morgen dran.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Fast. Den Rest mach ich heute Abend.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Heute Abend? Du hattest eine ganze Woche Zeit.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Ich hatte halt dreimal Training. Nicht jeder hat so viel Freizeit wie du.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Freizeit? Ich hab die komplette Gliederung gemacht! Immer bleibt alles an mir hängen.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Dann mach’s doch allein, wenn du eh alles besser kannst.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(verdreht die Augen)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Super. Genau das hab ich von dir erwartet.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(zuckt mit den Schultern und schaut auf sein Handy)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Wie du meinst.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Ja, schau ruhig aufs Handy. Ist ja auch wichtiger.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(steht auf und geht)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Boah, du nervst echt.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Impuls · erst allein (3 Min.), dann zu zweit (2 Min.)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Lies den Dialog still. Setze am Rand ein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↯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an jede Stelle, an der das Gespräch deiner Meinung nach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Noch nicht reden!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Danach mit deinem Sitznachbarn: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Habt ihr dieselben Stellen markiert? Wo seid ihr euch uneinig?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2 · PARTNERARBEIT · 8 MIN. + UNTERRICHTSGESPRÄCH 5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Kipppunkte benennen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Kipppunkt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ist die Stelle, an der ein Gespräch von der Sache weg und in einen Konflikt rutscht. Oft gibt es mehrere, die aufeinander aufbauen.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Tragt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mindestens drei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Kipppunkte aus M1 in die Tabelle ein. Die letzte Spalte bleibt vorerst leer.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Markiert den Kipppunkt, an dem man das Gespräch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am leichtesten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hätte retten können, mit einem Stern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Im anschließenden Unterrichtsgespräch vergleichen wir. Ergänzt, was euch fehlt,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 einer anderen Farbe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3606"/>
        <w:gridCol w:w="2900"/>
      </w:tblGrid>
      <w:tr>
        <w:trPr>
          <w:cantSplit/>
          <w:trHeight w:val="6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Zitat oder Verhalten</w:t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 aus den Kommunikationsmodellen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hätte geholfen?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erst nach Aufgabe 3 ausfüllen</w:t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Fachbegriffe zur Auswahl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Sachebene / Beziehungsebene  ·  Selbstkundgabe  ·  Appell  ·  Beziehungsohr  ·  Du-Botschaft (Vorwurf)  ·  Verallgemeinerung („immer“, „nie“)  ·  Ironie = inkongruente Botschaft  ·  symmetrische Eskalation  ·  Interpunktion  ·  „Man kann nicht nicht kommunizieren.“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Nicht weitergekommen?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Erst Tippkarte 1, dann Tippkarte 2 vom Pult holen.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TECHNIK FÜR TECHNIK · GEMEINSAM + ALLEIN · 25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Vier Werkzeuge – eins nach dem anderen</w:t>
      </w:r>
    </w:p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Wir gehen die Techniken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nacheinander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durch, immer im gleichen Takt: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 Ansehen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(gemeinsam an der Folie) →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2 Umformulieren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(allein) →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 Prüfen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(Daumenprobe). Erst dann kommt die nächste Technik.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F7CC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A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Ich-Botschaft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   →   Zeile 3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b/>
          <w:bCs/>
          <w:color w:val="3F7CC4"/>
          <w:sz w:val="20"/>
          <w:szCs w:val="20"/>
        </w:rPr>
        <w:t xml:space="preserve">1  Ansehen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(gemeinsam an der Folie) · Ergänze die Formel: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Wenn __________, fühle ich mich __________, weil __________.</w:t>
      </w:r>
    </w:p>
    <w:p>
      <w:pPr>
        <w:spacing w:after="0" w:before="0"/>
      </w:pPr>
      <w:r>
        <w:rPr>
          <w:rFonts w:ascii="Calibri" w:cs="Calibri" w:eastAsia="Calibri" w:hAnsi="Calibri"/>
          <w:color w:val="5B6B8C"/>
          <w:sz w:val="19"/>
          <w:szCs w:val="19"/>
        </w:rPr>
        <w:t xml:space="preserve">Das macht den besseren Satz aus: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0" w:before="100"/>
      </w:pPr>
      <w:r>
        <w:rPr>
          <w:rFonts w:ascii="Calibri" w:cs="Calibri" w:eastAsia="Calibri" w:hAnsi="Calibri"/>
          <w:b/>
          <w:bCs/>
          <w:color w:val="3F7CC4"/>
          <w:sz w:val="20"/>
          <w:szCs w:val="20"/>
        </w:rPr>
        <w:t xml:space="preserve">2  Umformulieren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(allein, 2 Min.) ·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Lena sagt stattdessen: </w:t>
      </w:r>
      <w:r>
        <w:rPr>
          <w:rFonts w:ascii="Cambria" w:cs="Cambria" w:eastAsia="Cambria" w:hAnsi="Cambria"/>
          <w:i/>
          <w:iCs/>
          <w:color w:val="000000"/>
          <w:sz w:val="20"/>
          <w:szCs w:val="20"/>
        </w:rPr>
        <w:t xml:space="preserve">„Heute Abend? Du hattest eine ganze Woche Zeit.“</w:t>
      </w:r>
    </w:p>
    <w:p>
      <w:pPr>
        <w:keepNext/>
        <w:spacing w:after="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Hilfe, wenn du nicht weiterkommst: „Heute Abend? Ehrlich gesagt werde ich nervös, wenn …, weil …“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20" w:before="60"/>
      </w:pPr>
      <w:r>
        <w:rPr>
          <w:rFonts w:ascii="Calibri" w:cs="Calibri" w:eastAsia="Calibri" w:hAnsi="Calibri"/>
          <w:b/>
          <w:bCs/>
          <w:color w:val="3F7CC4"/>
          <w:sz w:val="19"/>
          <w:szCs w:val="19"/>
        </w:rPr>
        <w:t xml:space="preserve">3  Prüfen </w:t>
      </w:r>
      <w:r>
        <w:rPr>
          <w:rFonts w:ascii="Calibri" w:cs="Calibri" w:eastAsia="Calibri" w:hAnsi="Calibri"/>
          <w:color w:val="5B6B8C"/>
          <w:sz w:val="18"/>
          <w:szCs w:val="18"/>
        </w:rPr>
        <w:t xml:space="preserve">(Daumenprobe)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kein Satz beginnt mit „Du …“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Gefühl + Grund genannt     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Stolperfalle: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„Ich finde, du bist …“ ist eine verkleidete Du-Botschaft.</w:t>
      </w:r>
    </w:p>
    <w:p>
      <w:pPr>
        <w:spacing w:after="2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E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B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Empathie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   →   Zeile 4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1  Ansehen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(gemeinsam an der Folie) · Ergänze die Formel: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Du meinst also __________? · Das klingt, als ob du __________ bist.</w:t>
      </w:r>
    </w:p>
    <w:p>
      <w:pPr>
        <w:spacing w:after="0" w:before="0"/>
      </w:pPr>
      <w:r>
        <w:rPr>
          <w:rFonts w:ascii="Calibri" w:cs="Calibri" w:eastAsia="Calibri" w:hAnsi="Calibri"/>
          <w:color w:val="5B6B8C"/>
          <w:sz w:val="19"/>
          <w:szCs w:val="19"/>
        </w:rPr>
        <w:t xml:space="preserve">Das macht den besseren Satz aus: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0" w:before="10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2  Umformulieren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(allein, 2 Min.) ·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Tom antwortet auf Lena stattdessen: </w:t>
      </w:r>
      <w:r>
        <w:rPr>
          <w:rFonts w:ascii="Cambria" w:cs="Cambria" w:eastAsia="Cambria" w:hAnsi="Cambria"/>
          <w:i/>
          <w:iCs/>
          <w:color w:val="000000"/>
          <w:sz w:val="20"/>
          <w:szCs w:val="20"/>
        </w:rPr>
        <w:t xml:space="preserve">„Ich hatte halt dreimal Training. Nicht jeder hat so viel Freizeit wie du.“</w:t>
      </w:r>
    </w:p>
    <w:p>
      <w:pPr>
        <w:keepNext/>
        <w:spacing w:after="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Hilfe, wenn du nicht weiterkommst: „Du bist gerade …, weil …, oder? Das verstehe ich.“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20" w:before="60"/>
      </w:pPr>
      <w:r>
        <w:rPr>
          <w:rFonts w:ascii="Calibri" w:cs="Calibri" w:eastAsia="Calibri" w:hAnsi="Calibri"/>
          <w:b/>
          <w:bCs/>
          <w:color w:val="2E9E6B"/>
          <w:sz w:val="19"/>
          <w:szCs w:val="19"/>
        </w:rPr>
        <w:t xml:space="preserve">3  Prüfen </w:t>
      </w:r>
      <w:r>
        <w:rPr>
          <w:rFonts w:ascii="Calibri" w:cs="Calibri" w:eastAsia="Calibri" w:hAnsi="Calibri"/>
          <w:color w:val="5B6B8C"/>
          <w:sz w:val="18"/>
          <w:szCs w:val="18"/>
        </w:rPr>
        <w:t xml:space="preserve">(Daumenprobe)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Lenas Gefühl benannt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kein Gegenangriff     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Stolperfalle: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kein „Ja, aber …“, keine Rechtfertigung vor dem Verstehen.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TECHNIK FÜR TECHNIK · FORTSETZUNG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A33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C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Wunsch &amp; Bitte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   →   Zeile 5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b/>
          <w:bCs/>
          <w:color w:val="E8A33D"/>
          <w:sz w:val="20"/>
          <w:szCs w:val="20"/>
        </w:rPr>
        <w:t xml:space="preserve">1  Ansehen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(gemeinsam an der Folie) · Ergänze die Formel: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Beobachtung → __________ → __________ → __________</w:t>
      </w:r>
    </w:p>
    <w:p>
      <w:pPr>
        <w:spacing w:after="0" w:before="0"/>
      </w:pPr>
      <w:r>
        <w:rPr>
          <w:rFonts w:ascii="Calibri" w:cs="Calibri" w:eastAsia="Calibri" w:hAnsi="Calibri"/>
          <w:color w:val="5B6B8C"/>
          <w:sz w:val="19"/>
          <w:szCs w:val="19"/>
        </w:rPr>
        <w:t xml:space="preserve">Das macht den besseren Satz aus: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0" w:before="100"/>
      </w:pPr>
      <w:r>
        <w:rPr>
          <w:rFonts w:ascii="Calibri" w:cs="Calibri" w:eastAsia="Calibri" w:hAnsi="Calibri"/>
          <w:b/>
          <w:bCs/>
          <w:color w:val="E8A33D"/>
          <w:sz w:val="20"/>
          <w:szCs w:val="20"/>
        </w:rPr>
        <w:t xml:space="preserve">2  Umformulieren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(allein, 2 Min.) ·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Lena sagt stattdessen: </w:t>
      </w:r>
      <w:r>
        <w:rPr>
          <w:rFonts w:ascii="Cambria" w:cs="Cambria" w:eastAsia="Cambria" w:hAnsi="Cambria"/>
          <w:i/>
          <w:iCs/>
          <w:color w:val="000000"/>
          <w:sz w:val="20"/>
          <w:szCs w:val="20"/>
        </w:rPr>
        <w:t xml:space="preserve">„Freizeit? Ich hab die komplette Gliederung gemacht! Immer bleibt alles an mir hängen.“</w:t>
      </w:r>
    </w:p>
    <w:p>
      <w:pPr>
        <w:keepNext/>
        <w:spacing w:after="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Hilfe, wenn du nicht weiterkommst: „Mir ist wichtig, dass … Kannst du … bis …?“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20" w:before="60"/>
      </w:pPr>
      <w:r>
        <w:rPr>
          <w:rFonts w:ascii="Calibri" w:cs="Calibri" w:eastAsia="Calibri" w:hAnsi="Calibri"/>
          <w:b/>
          <w:bCs/>
          <w:color w:val="E8A33D"/>
          <w:sz w:val="19"/>
          <w:szCs w:val="19"/>
        </w:rPr>
        <w:t xml:space="preserve">3  Prüfen </w:t>
      </w:r>
      <w:r>
        <w:rPr>
          <w:rFonts w:ascii="Calibri" w:cs="Calibri" w:eastAsia="Calibri" w:hAnsi="Calibri"/>
          <w:color w:val="5B6B8C"/>
          <w:sz w:val="18"/>
          <w:szCs w:val="18"/>
        </w:rPr>
        <w:t xml:space="preserve">(Daumenprobe)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kein „immer“ / „nie“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Bitte mit wer, was, bis wann     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Stolperfalle: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„Du musst endlich …“ ist eine Forderung, keine Bitte.</w:t>
      </w:r>
    </w:p>
    <w:p>
      <w:pPr>
        <w:spacing w:after="2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E5BB5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D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Metakommunikation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   →   Zeile 7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b/>
          <w:bCs/>
          <w:color w:val="8E5BB5"/>
          <w:sz w:val="20"/>
          <w:szCs w:val="20"/>
        </w:rPr>
        <w:t xml:space="preserve">1  Ansehen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(gemeinsam an der Folie) · Ergänze die Formel: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Stopp – ich merke, wir __________. Eigentlich wollen wir beide __________.</w:t>
      </w:r>
    </w:p>
    <w:p>
      <w:pPr>
        <w:spacing w:after="0" w:before="0"/>
      </w:pPr>
      <w:r>
        <w:rPr>
          <w:rFonts w:ascii="Calibri" w:cs="Calibri" w:eastAsia="Calibri" w:hAnsi="Calibri"/>
          <w:color w:val="5B6B8C"/>
          <w:sz w:val="19"/>
          <w:szCs w:val="19"/>
        </w:rPr>
        <w:t xml:space="preserve">Das macht den besseren Satz aus: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0" w:before="100"/>
      </w:pPr>
      <w:r>
        <w:rPr>
          <w:rFonts w:ascii="Calibri" w:cs="Calibri" w:eastAsia="Calibri" w:hAnsi="Calibri"/>
          <w:b/>
          <w:bCs/>
          <w:color w:val="8E5BB5"/>
          <w:sz w:val="20"/>
          <w:szCs w:val="20"/>
        </w:rPr>
        <w:t xml:space="preserve">2  Umformulieren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(allein, 2 Min.) ·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Lena sagt stattdessen: </w:t>
      </w:r>
      <w:r>
        <w:rPr>
          <w:rFonts w:ascii="Cambria" w:cs="Cambria" w:eastAsia="Cambria" w:hAnsi="Cambria"/>
          <w:i/>
          <w:iCs/>
          <w:color w:val="000000"/>
          <w:sz w:val="20"/>
          <w:szCs w:val="20"/>
        </w:rPr>
        <w:t xml:space="preserve">„Super. Genau das hab ich von dir erwartet.“</w:t>
      </w:r>
    </w:p>
    <w:p>
      <w:pPr>
        <w:keepNext/>
        <w:spacing w:after="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Hilfe, wenn du nicht weiterkommst: „Moment, ich merke, wir … Eigentlich wollen wir doch …“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20" w:before="60"/>
      </w:pPr>
      <w:r>
        <w:rPr>
          <w:rFonts w:ascii="Calibri" w:cs="Calibri" w:eastAsia="Calibri" w:hAnsi="Calibri"/>
          <w:b/>
          <w:bCs/>
          <w:color w:val="8E5BB5"/>
          <w:sz w:val="19"/>
          <w:szCs w:val="19"/>
        </w:rPr>
        <w:t xml:space="preserve">3  Prüfen </w:t>
      </w:r>
      <w:r>
        <w:rPr>
          <w:rFonts w:ascii="Calibri" w:cs="Calibri" w:eastAsia="Calibri" w:hAnsi="Calibri"/>
          <w:color w:val="5B6B8C"/>
          <w:sz w:val="18"/>
          <w:szCs w:val="18"/>
        </w:rPr>
        <w:t xml:space="preserve">(Daumenprobe)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benennt, was im Gespräch passiert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gemeinsames Ziel genannt     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Stolperfalle: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kein neuer Vorwurf („Du redest immer so gemein …“).</w:t>
      </w:r>
    </w:p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Diese beiden Seiten sind dein Werkzeugkasten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– für die eigene Szene gleich und für den Test.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4 · REIHEN-GRUPPE · 3 MIN. UMSETZEN + 16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Eure eigene Szene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Zuerst: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Rückt als Reihe (Wand, Mitte, Fenster) zusammen, öffnet euren Umschlag und verteilt die Rollenkarten.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Eure Gruppe entwickelt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Alltagsszene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zwei Versionen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Beide beginnen gleich.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kippt und eskaliert. In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wird genau am Kipppunkt anders reagiert.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Denkt euch die Situation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selbst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aus – am besten eine, die ihr so oder ähnlich schon erlebt habt. Euer Werkzeugkasten (S. 3–4) hilft bei Version B.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 5 Minuten noch keine Idee? </w:t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Material-Person holt Tippkarte 1 für Aufgabe 4. Hilft auch die nicht, hat die Lehrkraft eine Notfall-Idee.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Spielregeln: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2–4 Rollen pro Version · jede Version höchstens 2 Minuten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Version A und B spielen verschiedene Personen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wer nicht spielt, führt Regie · Stichpunkte auf Karteikarten sind erlaubt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der Kipppunkt muss für das Publikum erkennbar sein.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Situation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Wo? Wer? Worum geht es?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Gemeinsamer Anfang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2–3 Sätze, die in A und B gleich sind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4"/>
          <w:szCs w:val="24"/>
        </w:rPr>
        <w:t xml:space="preserve">Version A – es kippt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Der Kipppunkt-Satz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Fachbegriff!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eskaliert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Stichpunkte bis zum Ende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2E9E6B"/>
          <w:sz w:val="24"/>
          <w:szCs w:val="24"/>
        </w:rPr>
        <w:t xml:space="preserve">Version B – es wird gelöst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Stattdessen sagt …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wörtlich, ab dem Kipppunkt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endet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Welche Lösung finden die Figuren?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Eingesetzte Strategien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☐ A Ich-Botschaft  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☐ B Empathie   </w:t>
            </w:r>
            <w:r>
              <w:rPr>
                <w:rFonts w:ascii="Calibri" w:cs="Calibri" w:eastAsia="Calibri" w:hAnsi="Calibri"/>
                <w:b/>
                <w:bCs/>
                <w:color w:val="E8A33D"/>
                <w:sz w:val="18"/>
                <w:szCs w:val="18"/>
              </w:rPr>
              <w:t xml:space="preserve">☐ C Wunsch / Bitte   </w:t>
            </w:r>
            <w:r>
              <w:rPr>
                <w:rFonts w:ascii="Calibri" w:cs="Calibri" w:eastAsia="Calibri" w:hAnsi="Calibri"/>
                <w:b/>
                <w:bCs/>
                <w:color w:val="8E5BB5"/>
                <w:sz w:val="18"/>
                <w:szCs w:val="18"/>
              </w:rPr>
              <w:t xml:space="preserve">☐ D Metakommunikation   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5 · BÜHNE FREI · 13 MIN. + AUSWERTUNG 9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Beobachtungsbogen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Spielen: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Reihenfolge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Wandreihe → Mittelreihe → Fensterreihe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Jede Gruppe spielt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direkt danach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ohne Unterbrechung. Danach hast du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30 Sekunden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um die Zeile auszufüllen.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Patenszene: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Die Wandreihe beobachtet besonders genau die Mittelreihe, die Mittelreihe die Fensterreihe, die Fensterreihe die Wandreihe. Markiere deine Patenszene mit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Auswertung: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2 Min. still ergänzen → 2 Min. in der Gruppe die Patenszene besprechen → im Plenum ca. 1,5 Min. Rückmeldung pro Gruppe.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206"/>
        <w:gridCol w:w="1200"/>
      </w:tblGrid>
      <w:tr>
        <w:trPr>
          <w:cantSplit/>
          <w:trHeight w:val="62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Gruppe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★ = Patenszene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Kipppunkt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Wann genau? Zitat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Ursache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</w:t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 in Version B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A · B · C · D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Wirkt?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+  o  –</w:t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Wandreihe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Mittelreihe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Fensterreihe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Kommunikationsstörungen lösen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Kommunikationsstörungen lösen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2026-09-27T16:40:56.408Z</dcterms:created>
  <dcterms:modified xsi:type="dcterms:W3CDTF">2026-09-27T16:40:56.408Z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