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EINZELSTUNDE (45 MIN.)</w:t>
      </w:r>
    </w:p>
    <w:p>
      <w:pPr>
        <w:spacing w:after="60" w:before="0"/>
      </w:pPr>
      <w:r>
        <w:rPr>
          <w:rFonts w:ascii="Cambria" w:cs="Cambria" w:eastAsia="Cambria" w:hAnsi="Cambria"/>
          <w:b/>
          <w:bCs/>
          <w:color w:val="1E2761"/>
          <w:sz w:val="40"/>
          <w:szCs w:val="40"/>
        </w:rPr>
        <w:t xml:space="preserve">Präteritum üben, Plusquamperfekt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0" w:before="0"/>
            </w:pPr>
            <w:r>
              <w:rPr>
                <w:rFonts w:ascii="Calibri" w:cs="Calibri" w:eastAsia="Calibri" w:hAnsi="Calibri"/>
                <w:b/>
                <w:bCs/>
                <w:color w:val="000000"/>
                <w:sz w:val="21"/>
                <w:szCs w:val="21"/>
              </w:rPr>
              <w:t xml:space="preserve">Anknüpfung an die letzte Stunde: </w:t>
            </w:r>
            <w:r>
              <w:rPr>
                <w:rFonts w:ascii="Calibri" w:cs="Calibri" w:eastAsia="Calibri" w:hAnsi="Calibri"/>
                <w:color w:val="000000"/>
                <w:sz w:val="21"/>
                <w:szCs w:val="21"/>
              </w:rPr>
              <w:t xml:space="preserve">Die Klasse kam bis zum Präteritum (Merksatz 8). Das war für die Schüler ungewohnt – Präteritum hat kein Hilfsverb, und die unregelmäßigen Formen (warf, hob, traf) sind neu. Deshalb zuerst Übung auf Schnipseln (spart das Abschreiben), danach erst das Plusquamperfekt. Der Schreibauftrag Ü11 „Mein erster Wettkampf“ (Schreibrahmen ist schon gedruckt) folgt in der nächsten Stunde.</w:t>
            </w:r>
          </w:p>
        </w:tc>
      </w:tr>
    </w:tbl>
    <w:p>
      <w:pPr>
        <w:spacing w:after="60" w:before="120"/>
      </w:pPr>
      <w:r>
        <w:rPr>
          <w:rFonts w:ascii="Calibri" w:cs="Calibri" w:eastAsia="Calibri" w:hAnsi="Calibri"/>
          <w:b/>
          <w:bCs/>
          <w:color w:val="000000"/>
          <w:sz w:val="21"/>
          <w:szCs w:val="21"/>
        </w:rPr>
        <w:t xml:space="preserve">Ziel: </w:t>
      </w:r>
      <w:r>
        <w:rPr>
          <w:rFonts w:ascii="Calibri" w:cs="Calibri" w:eastAsia="Calibri" w:hAnsi="Calibri"/>
          <w:color w:val="000000"/>
          <w:sz w:val="21"/>
          <w:szCs w:val="21"/>
        </w:rPr>
        <w:t xml:space="preserve">Die Klasse bildet Präteritumformen sicherer – auch unregelmäßige – und kann das Plusquamperfekt (hatte/war + Partizip II) als „Vorgeschichte“ bilden und erkennen.</w:t>
      </w:r>
    </w:p>
    <w:p>
      <w:pPr>
        <w:spacing w:after="100" w:before="0"/>
      </w:pPr>
      <w:r>
        <w:rPr>
          <w:rFonts w:ascii="Calibri" w:cs="Calibri" w:eastAsia="Calibri" w:hAnsi="Calibri"/>
          <w:b/>
          <w:bCs/>
          <w:color w:val="000000"/>
          <w:sz w:val="21"/>
          <w:szCs w:val="21"/>
        </w:rPr>
        <w:t xml:space="preserve">Markieren wie bisher: </w:t>
      </w:r>
      <w:r>
        <w:rPr>
          <w:rFonts w:ascii="Calibri" w:cs="Calibri" w:eastAsia="Calibri" w:hAnsi="Calibri"/>
          <w:b/>
          <w:bCs/>
          <w:color w:val="D9534F"/>
          <w:sz w:val="21"/>
          <w:szCs w:val="21"/>
        </w:rPr>
        <w:t xml:space="preserve">Hilfsverb rot</w:t>
      </w:r>
      <w:r>
        <w:rPr>
          <w:rFonts w:ascii="Calibri" w:cs="Calibri" w:eastAsia="Calibri" w:hAnsi="Calibri"/>
          <w:color w:val="000000"/>
          <w:sz w:val="21"/>
          <w:szCs w:val="21"/>
        </w:rPr>
        <w:t xml:space="preserve"> · </w:t>
      </w:r>
      <w:r>
        <w:rPr>
          <w:rFonts w:ascii="Calibri" w:cs="Calibri" w:eastAsia="Calibri" w:hAnsi="Calibri"/>
          <w:b/>
          <w:bCs/>
          <w:color w:val="C98A1E"/>
          <w:sz w:val="21"/>
          <w:szCs w:val="21"/>
        </w:rPr>
        <w:t xml:space="preserve">Partizip II gelb</w:t>
      </w:r>
      <w:r>
        <w:rPr>
          <w:rFonts w:ascii="Calibri" w:cs="Calibri" w:eastAsia="Calibri" w:hAnsi="Calibri"/>
          <w:color w:val="000000"/>
          <w:sz w:val="21"/>
          <w:szCs w:val="21"/>
        </w:rPr>
        <w:t xml:space="preserve"> · Präteritum-Verb unterstreichen · keine Klammer-Bögen</w:t>
      </w:r>
    </w:p>
    <w:p>
      <w:pPr>
        <w:keepNext/>
        <w:spacing w:after="60" w:before="120"/>
      </w:pPr>
      <w:r>
        <w:rPr>
          <w:rFonts w:ascii="Cambria" w:cs="Cambria" w:eastAsia="Cambria" w:hAnsi="Cambria"/>
          <w:b/>
          <w:bCs/>
          <w:color w:val="1E2761"/>
          <w:sz w:val="23"/>
          <w:szCs w:val="23"/>
        </w:rPr>
        <w:t xml:space="preserve">Ablauf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806"/>
      </w:tblGrid>
      <w:tr>
        <w:trPr>
          <w:cantSplit/>
          <w:trHeight w:val="420" w:hRule="atLeast"/>
        </w:trPr>
        <w:tc>
          <w:tcPr>
            <w:tcW w:type="dxa" w:w="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Zeit</w:t>
            </w:r>
          </w:p>
        </w:tc>
        <w:tc>
          <w:tcPr>
            <w:tcW w:type="dxa" w:w="35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Phase</w:t>
            </w:r>
          </w:p>
        </w:tc>
        <w:tc>
          <w:tcPr>
            <w:tcW w:type="dxa" w:w="58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Kern</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3′</w:t>
            </w:r>
          </w:p>
        </w:tc>
        <w:tc>
          <w:tcPr>
            <w:tcW w:type="dxa" w:w="35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0 Reaktivierung</w:t>
            </w:r>
          </w:p>
        </w:tc>
        <w:tc>
          <w:tcPr>
            <w:tcW w:type="dxa" w:w="5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Merksatz 8 mündlich: Was ist besonders am Präteritum?</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6′</w:t>
            </w:r>
          </w:p>
        </w:tc>
        <w:tc>
          <w:tcPr>
            <w:tcW w:type="dxa" w:w="35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1 Präteritum konjugieren</w:t>
            </w:r>
          </w:p>
        </w:tc>
        <w:tc>
          <w:tcPr>
            <w:tcW w:type="dxa" w:w="5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kämpfen (regelmäßig) und werfen (unregelmäßig) per Kreide-Kette ins Heft, Endungen markieren</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8′</w:t>
            </w:r>
          </w:p>
        </w:tc>
        <w:tc>
          <w:tcPr>
            <w:tcW w:type="dxa" w:w="35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2 Ü9a Präteritum der Sportverben</w:t>
            </w:r>
          </w:p>
        </w:tc>
        <w:tc>
          <w:tcPr>
            <w:tcW w:type="dxa" w:w="5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Schnipsel eintragen, Vergleich per Kreide-Kette</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8′</w:t>
            </w:r>
          </w:p>
        </w:tc>
        <w:tc>
          <w:tcPr>
            <w:tcW w:type="dxa" w:w="35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3 Ü9b Bericht für die Vereinszeitung</w:t>
            </w:r>
          </w:p>
        </w:tc>
        <w:tc>
          <w:tcPr>
            <w:tcW w:type="dxa" w:w="5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Lückentext im Präteritum, Vergleich per Kreide-Kette</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12′</w:t>
            </w:r>
          </w:p>
        </w:tc>
        <w:tc>
          <w:tcPr>
            <w:tcW w:type="dxa" w:w="35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4 Das Plusquamperfekt</w:t>
            </w:r>
          </w:p>
        </w:tc>
        <w:tc>
          <w:tcPr>
            <w:tcW w:type="dxa" w:w="5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Zeitstrahl, haben/sein im Präteritum (Heft), Merksatz 9</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8′</w:t>
            </w:r>
          </w:p>
        </w:tc>
        <w:tc>
          <w:tcPr>
            <w:tcW w:type="dxa" w:w="35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5 Ü10 Was war vorher?</w:t>
            </w:r>
          </w:p>
        </w:tc>
        <w:tc>
          <w:tcPr>
            <w:tcW w:type="dxa" w:w="5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Schnipsel eintragen, Vergleich per Kreide-Kette</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(2′)</w:t>
            </w:r>
          </w:p>
        </w:tc>
        <w:tc>
          <w:tcPr>
            <w:tcW w:type="dxa" w:w="35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6 optional</w:t>
            </w:r>
          </w:p>
        </w:tc>
        <w:tc>
          <w:tcPr>
            <w:tcW w:type="dxa" w:w="5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Welche Zeitform? – drei Sätze mündlich</w:t>
            </w:r>
          </w:p>
        </w:tc>
      </w:tr>
    </w:tbl>
    <w:p>
      <w:pPr>
        <w:spacing w:after="60" w:before="80"/>
      </w:pPr>
      <w:r>
        <w:rPr>
          <w:rFonts w:ascii="Calibri" w:cs="Calibri" w:eastAsia="Calibri" w:hAnsi="Calibri"/>
          <w:b/>
          <w:bCs/>
          <w:color w:val="D9534F"/>
          <w:sz w:val="21"/>
          <w:szCs w:val="21"/>
        </w:rPr>
        <w:t xml:space="preserve">Puffer: </w:t>
      </w:r>
      <w:r>
        <w:rPr>
          <w:rFonts w:ascii="Calibri" w:cs="Calibri" w:eastAsia="Calibri" w:hAnsi="Calibri"/>
          <w:color w:val="000000"/>
          <w:sz w:val="21"/>
          <w:szCs w:val="21"/>
        </w:rPr>
        <w:t xml:space="preserve">Die 45 Minuten sind voll verplant. Wird es knapp, Ü10 nur bis Nr. 3 vergleichen und den Rest als Hausaufgabe geben. Phase 3 (Merksatz 9) darf nicht wegfallen.</w:t>
      </w:r>
    </w:p>
    <w:p>
      <w:pPr>
        <w:keepNext/>
        <w:spacing w:after="60" w:before="120"/>
      </w:pPr>
      <w:r>
        <w:rPr>
          <w:rFonts w:ascii="Cambria" w:cs="Cambria" w:eastAsia="Cambria" w:hAnsi="Cambria"/>
          <w:b/>
          <w:bCs/>
          <w:color w:val="1E2761"/>
          <w:sz w:val="23"/>
          <w:szCs w:val="23"/>
        </w:rPr>
        <w:t xml:space="preserve">So sieht das Heft am Ende aus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7906"/>
      </w:tblGrid>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20"/>
                <w:szCs w:val="20"/>
              </w:rPr>
              <w:t xml:space="preserve">Überschrift</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Präteritum üben, Plusquamperfekt · Datum rechts</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20"/>
                <w:szCs w:val="20"/>
              </w:rPr>
              <w:t xml:space="preserve">Tabelle</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Präteritum konjugieren: kämpfen | werfen, Endungen markiert</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C77C12"/>
                <w:sz w:val="20"/>
                <w:szCs w:val="20"/>
              </w:rPr>
              <w:t xml:space="preserve">Ü9a</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Schnipsel eingeklebt: Präteritum der Sportverben</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C77C12"/>
                <w:sz w:val="20"/>
                <w:szCs w:val="20"/>
              </w:rPr>
              <w:t xml:space="preserve">Ü9b</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Schnipsel eingeklebt: Bericht für die Vereinszeitung</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20"/>
                <w:szCs w:val="20"/>
              </w:rPr>
              <w:t xml:space="preserve">Tabelle</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haben und sein im Präteritum (ich hatte, ich war …)</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9</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Das Plusquamperfekt + kleiner Zeitstrahl</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C77C12"/>
                <w:sz w:val="20"/>
                <w:szCs w:val="20"/>
              </w:rPr>
              <w:t xml:space="preserve">Ü10</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Schnipsel eingeklebt: Was war vorher?</w:t>
            </w:r>
          </w:p>
        </w:tc>
      </w:tr>
    </w:tbl>
    <w:p>
      <w:pPr>
        <w:spacing w:after="40" w:before="100"/>
      </w:pPr>
      <w:r>
        <w:rPr>
          <w:rFonts w:ascii="Calibri" w:cs="Calibri" w:eastAsia="Calibri" w:hAnsi="Calibri"/>
          <w:b/>
          <w:bCs/>
          <w:color w:val="000000"/>
          <w:sz w:val="21"/>
          <w:szCs w:val="21"/>
        </w:rPr>
        <w:t xml:space="preserve">Material: </w:t>
      </w:r>
      <w:r>
        <w:rPr>
          <w:rFonts w:ascii="Calibri" w:cs="Calibri" w:eastAsia="Calibri" w:hAnsi="Calibri"/>
          <w:color w:val="000000"/>
          <w:sz w:val="21"/>
          <w:szCs w:val="21"/>
        </w:rPr>
        <w:t xml:space="preserve">Schnipsel-Vorlage (2 Seiten): Seite 1 (Ü9a + Ü9b, 2 Schüler pro A4) halbe Klassenstärke, Seite 2 (Ü10, 4 Schüler pro A4) ein Viertel der Klassenstärke kopieren und zerschneiden · Kreide Rot, Gelb · Schüler: Heft, Kleber, Buntstifte Rot, Gelb, Grün</w:t>
      </w:r>
    </w:p>
    <w:p>
      <w:pPr>
        <w:spacing w:after="0" w:before="0"/>
      </w:pPr>
      <w:r>
        <w:rPr>
          <w:rFonts w:ascii="Calibri" w:cs="Calibri" w:eastAsia="Calibri" w:hAnsi="Calibri"/>
          <w:b/>
          <w:bCs/>
          <w:color w:val="000000"/>
          <w:sz w:val="21"/>
          <w:szCs w:val="21"/>
        </w:rPr>
        <w:t xml:space="preserve">Tipp: </w:t>
      </w:r>
      <w:r>
        <w:rPr>
          <w:rFonts w:ascii="Calibri" w:cs="Calibri" w:eastAsia="Calibri" w:hAnsi="Calibri"/>
          <w:color w:val="000000"/>
          <w:sz w:val="21"/>
          <w:szCs w:val="21"/>
        </w:rPr>
        <w:t xml:space="preserve">Merksatz 9 und die leere Tabelle haben/sein vorab auf die Seitentafel schreiben und zuklappen. Schnipsel vor der Stunde schneiden.</w:t>
      </w:r>
    </w:p>
    <w:p>
      <w:pPr>
        <w:keepNext/>
        <w:spacing w:after="100" w:before="200"/>
      </w:pPr>
      <w:r>
        <w:rPr>
          <w:rFonts w:ascii="Cambria" w:cs="Cambria" w:eastAsia="Cambria" w:hAnsi="Cambria"/>
          <w:b/>
          <w:bCs/>
          <w:color w:val="D9534F"/>
          <w:sz w:val="28"/>
          <w:szCs w:val="28"/>
        </w:rPr>
        <w:t xml:space="preserve">0  </w:t>
      </w:r>
      <w:r>
        <w:rPr>
          <w:rFonts w:ascii="Cambria" w:cs="Cambria" w:eastAsia="Cambria" w:hAnsi="Cambria"/>
          <w:b/>
          <w:bCs/>
          <w:color w:val="1E2761"/>
          <w:sz w:val="28"/>
          <w:szCs w:val="28"/>
        </w:rPr>
        <w:t xml:space="preserve">Reaktivierung: Was ist besonders am Präteritum?</w:t>
      </w:r>
      <w:r>
        <w:rPr>
          <w:rFonts w:ascii="Calibri" w:cs="Calibri" w:eastAsia="Calibri" w:hAnsi="Calibri"/>
          <w:b/>
          <w:bCs/>
          <w:color w:val="C77C12"/>
          <w:sz w:val="20"/>
          <w:szCs w:val="20"/>
        </w:rPr>
        <w:t xml:space="preserve">   3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nichts auf. Was ist besonders am Präteritum? Wo benutzt man es?“</w:t>
            </w:r>
          </w:p>
          <w:p>
            <w:pPr>
              <w:spacing w:after="50" w:before="0"/>
            </w:pPr>
            <w:r>
              <w:rPr>
                <w:rFonts w:ascii="Calibri" w:cs="Calibri" w:eastAsia="Calibri" w:hAnsi="Calibri"/>
                <w:color w:val="000000"/>
                <w:sz w:val="21"/>
                <w:szCs w:val="21"/>
              </w:rPr>
              <w:t xml:space="preserve">Erwartung (Merksatz 8): nur ein Verb, kein Hilfsverb; regelmäßig mit -te, unregelmäßig mit verändertem Stamm; man benutzt es schriftlich, z. B. in Berichten.</w:t>
            </w:r>
          </w:p>
          <w:p>
            <w:pPr>
              <w:spacing w:after="50" w:before="0"/>
            </w:pPr>
            <w:r>
              <w:rPr>
                <w:rFonts w:ascii="Calibri" w:cs="Calibri" w:eastAsia="Calibri" w:hAnsi="Calibri"/>
                <w:color w:val="000000"/>
                <w:sz w:val="21"/>
                <w:szCs w:val="21"/>
              </w:rPr>
              <w:t xml:space="preserve">Heft auf, Datum, Überschrift: Präteritum üben, Plusquamperfekt.</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1  </w:t>
      </w:r>
      <w:r>
        <w:rPr>
          <w:rFonts w:ascii="Cambria" w:cs="Cambria" w:eastAsia="Cambria" w:hAnsi="Cambria"/>
          <w:b/>
          <w:bCs/>
          <w:color w:val="1E2761"/>
          <w:sz w:val="28"/>
          <w:szCs w:val="28"/>
        </w:rPr>
        <w:t xml:space="preserve">Präteritum konjugieren: regelmäßig und unregelmäßig</w:t>
      </w:r>
      <w:r>
        <w:rPr>
          <w:rFonts w:ascii="Calibri" w:cs="Calibri" w:eastAsia="Calibri" w:hAnsi="Calibri"/>
          <w:b/>
          <w:bCs/>
          <w:color w:val="C77C12"/>
          <w:sz w:val="20"/>
          <w:szCs w:val="20"/>
        </w:rPr>
        <w:t xml:space="preserve">   6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„Kreide-Kette: Wir konjugieren zwei Sportverben im Präteritum – kämpfen und werfen. Wer die Kreide hat, trägt eine Form ein und kreist die Endung ein. Alle anderen schreiben die Tabelle ins Heft und markieren mit.“</w:t>
            </w:r>
          </w:p>
          <w:p>
            <w:pPr>
              <w:spacing w:after="50" w:before="0"/>
            </w:pPr>
            <w:r>
              <w:rPr>
                <w:rFonts w:ascii="Calibri" w:cs="Calibri" w:eastAsia="Calibri" w:hAnsi="Calibri"/>
                <w:color w:val="000000"/>
                <w:sz w:val="21"/>
                <w:szCs w:val="21"/>
              </w:rPr>
              <w:t xml:space="preserve">Die Personen, die beiden Infinitive und „regelmäßig / unregelmäßig“ vorher anschreiben – die Formen trägt die Kreide-Kette ein.</w:t>
            </w:r>
          </w:p>
          <w:p>
            <w:pPr>
              <w:spacing w:after="50" w:before="0"/>
            </w:pPr>
            <w:r>
              <w:rPr>
                <w:rFonts w:ascii="Calibri" w:cs="Calibri" w:eastAsia="Calibri" w:hAnsi="Calibri"/>
                <w:color w:val="000000"/>
                <w:sz w:val="21"/>
                <w:szCs w:val="21"/>
              </w:rPr>
              <w:t xml:space="preserve">Endungen einkreisen lassen – mit Kreide/Bleistift, nicht in Rot (Rot bleibt für Hilfsverben). Bei werfen für ich und er/sie/es einen Strich setzen: Hier gibt es keine Endung.</w:t>
            </w:r>
          </w:p>
          <w:p>
            <w:pPr>
              <w:spacing w:after="50" w:before="0"/>
            </w:pPr>
            <w:r>
              <w:rPr>
                <w:rFonts w:ascii="Calibri" w:cs="Calibri" w:eastAsia="Calibri" w:hAnsi="Calibri"/>
                <w:color w:val="000000"/>
                <w:sz w:val="21"/>
                <w:szCs w:val="21"/>
              </w:rPr>
              <w:t xml:space="preserve">Gemeinsam vergleichen (mündlich): Was ist gleich, was ist anders? → Regelmäßige Verben behalten den Stamm und bekommen -te; unregelmäßige ändern den Stamm (werfen → warf) und bekommen kein -te. Die Personalendungen danach (-st, -en, -t) sind bei beiden gleich.</w:t>
            </w:r>
          </w:p>
          <w:p>
            <w:pPr>
              <w:spacing w:after="50" w:before="0"/>
            </w:pPr>
            <w:r>
              <w:rPr>
                <w:rFonts w:ascii="Calibri" w:cs="Calibri" w:eastAsia="Calibri" w:hAnsi="Calibri"/>
                <w:color w:val="000000"/>
                <w:sz w:val="21"/>
                <w:szCs w:val="21"/>
              </w:rPr>
              <w:t xml:space="preserve">Die Merkzeile unter der Tabelle mit abschreiben lassen.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 · Präteritum konjugieren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tblGrid>
                  <w:tr>
                    <w:trPr>
                      <w:cantSplit/>
                    </w:trPr>
                    <w:tc>
                      <w:tcPr>
                        <w:tcW w:type="dxa" w:w="1500"/>
                        <w:tcBorders>
                          <w:top w:val="single" w:color="9AA59C" w:sz="4"/>
                          <w:left w:val="single" w:color="9AA59C" w:sz="4"/>
                          <w:bottom w:val="single" w:color="9AA59C" w:sz="4"/>
                          <w:right w:val="single" w:color="9AA59C" w:sz="4"/>
                        </w:tcBorders>
                        <w:tcMar>
                          <w:top w:type="dxa" w:w="60"/>
                          <w:left w:type="dxa" w:w="100"/>
                          <w:bottom w:type="dxa" w:w="60"/>
                          <w:right w:type="dxa" w:w="100"/>
                        </w:tcMar>
                        <w:vAlign w:val="center"/>
                      </w:tcPr>
                      <w:p>
                        <w:pPr>
                          <w:spacing w:after="0" w:before="0"/>
                        </w:pPr>
                        <w:r>
                          <w:rPr>
                            <w:rFonts w:ascii="Cambria" w:cs="Cambria" w:eastAsia="Cambria" w:hAnsi="Cambria"/>
                            <w:color w:val="000000"/>
                            <w:sz w:val="22"/>
                            <w:szCs w:val="22"/>
                          </w:rPr>
                          <w:t xml:space="preserve"/>
                        </w:r>
                      </w:p>
                    </w:tc>
                    <w:tc>
                      <w:tcPr>
                        <w:tcW w:type="dxa" w:w="2400"/>
                        <w:tcBorders>
                          <w:top w:val="single" w:color="9AA59C" w:sz="4"/>
                          <w:left w:val="single" w:color="9AA59C" w:sz="4"/>
                          <w:bottom w:val="single" w:color="9AA59C" w:sz="4"/>
                          <w:right w:val="single" w:color="9AA59C" w:sz="4"/>
                        </w:tcBorders>
                        <w:tcMar>
                          <w:top w:type="dxa" w:w="60"/>
                          <w:left w:type="dxa" w:w="100"/>
                          <w:bottom w:type="dxa" w:w="60"/>
                          <w:right w:type="dxa" w:w="100"/>
                        </w:tcMar>
                        <w:vAlign w:val="center"/>
                      </w:tcPr>
                      <w:p>
                        <w:pPr>
                          <w:spacing w:after="0" w:before="0"/>
                          <w:jc w:val="center"/>
                        </w:pPr>
                        <w:r>
                          <w:rPr>
                            <w:rFonts w:ascii="Cambria" w:cs="Cambria" w:eastAsia="Cambria" w:hAnsi="Cambria"/>
                            <w:b/>
                            <w:bCs/>
                            <w:color w:val="000000"/>
                            <w:sz w:val="22"/>
                            <w:szCs w:val="22"/>
                          </w:rPr>
                          <w:t xml:space="preserve">kämpfen</w:t>
                        </w:r>
                        <w:r>
                          <w:rPr>
                            <w:rFonts w:ascii="Calibri" w:cs="Calibri" w:eastAsia="Calibri" w:hAnsi="Calibri"/>
                            <w:i/>
                            <w:iCs/>
                            <w:color w:val="5B6B8C"/>
                            <w:sz w:val="16"/>
                            <w:szCs w:val="16"/>
                          </w:rPr>
                          <w:t xml:space="preserve">  regelmäßig</w:t>
                        </w:r>
                      </w:p>
                    </w:tc>
                    <w:tc>
                      <w:tcPr>
                        <w:tcW w:type="dxa" w:w="2400"/>
                        <w:tcBorders>
                          <w:top w:val="single" w:color="9AA59C" w:sz="4"/>
                          <w:left w:val="single" w:color="9AA59C" w:sz="4"/>
                          <w:bottom w:val="single" w:color="9AA59C" w:sz="4"/>
                          <w:right w:val="single" w:color="9AA59C" w:sz="4"/>
                        </w:tcBorders>
                        <w:tcMar>
                          <w:top w:type="dxa" w:w="60"/>
                          <w:left w:type="dxa" w:w="100"/>
                          <w:bottom w:type="dxa" w:w="60"/>
                          <w:right w:type="dxa" w:w="100"/>
                        </w:tcMar>
                        <w:vAlign w:val="center"/>
                      </w:tcPr>
                      <w:p>
                        <w:pPr>
                          <w:spacing w:after="0" w:before="0"/>
                          <w:jc w:val="center"/>
                        </w:pPr>
                        <w:r>
                          <w:rPr>
                            <w:rFonts w:ascii="Cambria" w:cs="Cambria" w:eastAsia="Cambria" w:hAnsi="Cambria"/>
                            <w:b/>
                            <w:bCs/>
                            <w:color w:val="000000"/>
                            <w:sz w:val="22"/>
                            <w:szCs w:val="22"/>
                          </w:rPr>
                          <w:t xml:space="preserve">werfen</w:t>
                        </w:r>
                        <w:r>
                          <w:rPr>
                            <w:rFonts w:ascii="Calibri" w:cs="Calibri" w:eastAsia="Calibri" w:hAnsi="Calibri"/>
                            <w:i/>
                            <w:iCs/>
                            <w:color w:val="5B6B8C"/>
                            <w:sz w:val="16"/>
                            <w:szCs w:val="16"/>
                          </w:rPr>
                          <w:t xml:space="preserve">  unregelmäßig</w:t>
                        </w:r>
                      </w:p>
                    </w:tc>
                  </w:tr>
                  <w:tr>
                    <w:trPr>
                      <w:cantSplit/>
                    </w:trPr>
                    <w:tc>
                      <w:tcPr>
                        <w:tcW w:type="dxa" w:w="15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ich</w:t>
                        </w:r>
                      </w:p>
                    </w:tc>
                    <w:tc>
                      <w:tcPr>
                        <w:tcW w:type="dxa" w:w="24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1"/>
                            <w:szCs w:val="21"/>
                          </w:rPr>
                          <w:t xml:space="preserve">kämpf</w:t>
                        </w:r>
                        <w:r>
                          <w:rPr>
                            <w:rFonts w:ascii="Cambria" w:cs="Cambria" w:eastAsia="Cambria" w:hAnsi="Cambria"/>
                            <w:b/>
                            <w:bCs/>
                            <w:color w:val="1E2761"/>
                            <w:sz w:val="21"/>
                            <w:szCs w:val="21"/>
                            <w:u w:val="single"/>
                          </w:rPr>
                          <w:t xml:space="preserve">te</w:t>
                        </w:r>
                      </w:p>
                    </w:tc>
                    <w:tc>
                      <w:tcPr>
                        <w:tcW w:type="dxa" w:w="24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1"/>
                            <w:szCs w:val="21"/>
                          </w:rPr>
                          <w:t xml:space="preserve">warf</w:t>
                        </w:r>
                        <w:r>
                          <w:rPr>
                            <w:rFonts w:ascii="Calibri" w:cs="Calibri" w:eastAsia="Calibri" w:hAnsi="Calibri"/>
                            <w:color w:val="5B6B8C"/>
                            <w:sz w:val="18"/>
                            <w:szCs w:val="18"/>
                          </w:rPr>
                          <w:t xml:space="preserve">  –</w:t>
                        </w:r>
                      </w:p>
                    </w:tc>
                  </w:tr>
                  <w:tr>
                    <w:trPr>
                      <w:cantSplit/>
                    </w:trPr>
                    <w:tc>
                      <w:tcPr>
                        <w:tcW w:type="dxa" w:w="15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du</w:t>
                        </w:r>
                      </w:p>
                    </w:tc>
                    <w:tc>
                      <w:tcPr>
                        <w:tcW w:type="dxa" w:w="24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1"/>
                            <w:szCs w:val="21"/>
                          </w:rPr>
                          <w:t xml:space="preserve">kämpf</w:t>
                        </w:r>
                        <w:r>
                          <w:rPr>
                            <w:rFonts w:ascii="Cambria" w:cs="Cambria" w:eastAsia="Cambria" w:hAnsi="Cambria"/>
                            <w:b/>
                            <w:bCs/>
                            <w:color w:val="1E2761"/>
                            <w:sz w:val="21"/>
                            <w:szCs w:val="21"/>
                            <w:u w:val="single"/>
                          </w:rPr>
                          <w:t xml:space="preserve">test</w:t>
                        </w:r>
                      </w:p>
                    </w:tc>
                    <w:tc>
                      <w:tcPr>
                        <w:tcW w:type="dxa" w:w="24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1"/>
                            <w:szCs w:val="21"/>
                          </w:rPr>
                          <w:t xml:space="preserve">warf</w:t>
                        </w:r>
                        <w:r>
                          <w:rPr>
                            <w:rFonts w:ascii="Cambria" w:cs="Cambria" w:eastAsia="Cambria" w:hAnsi="Cambria"/>
                            <w:b/>
                            <w:bCs/>
                            <w:color w:val="1E2761"/>
                            <w:sz w:val="21"/>
                            <w:szCs w:val="21"/>
                            <w:u w:val="single"/>
                          </w:rPr>
                          <w:t xml:space="preserve">st</w:t>
                        </w:r>
                      </w:p>
                    </w:tc>
                  </w:tr>
                  <w:tr>
                    <w:trPr>
                      <w:cantSplit/>
                    </w:trPr>
                    <w:tc>
                      <w:tcPr>
                        <w:tcW w:type="dxa" w:w="15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er/sie/es</w:t>
                        </w:r>
                      </w:p>
                    </w:tc>
                    <w:tc>
                      <w:tcPr>
                        <w:tcW w:type="dxa" w:w="24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1"/>
                            <w:szCs w:val="21"/>
                          </w:rPr>
                          <w:t xml:space="preserve">kämpf</w:t>
                        </w:r>
                        <w:r>
                          <w:rPr>
                            <w:rFonts w:ascii="Cambria" w:cs="Cambria" w:eastAsia="Cambria" w:hAnsi="Cambria"/>
                            <w:b/>
                            <w:bCs/>
                            <w:color w:val="1E2761"/>
                            <w:sz w:val="21"/>
                            <w:szCs w:val="21"/>
                            <w:u w:val="single"/>
                          </w:rPr>
                          <w:t xml:space="preserve">te</w:t>
                        </w:r>
                      </w:p>
                    </w:tc>
                    <w:tc>
                      <w:tcPr>
                        <w:tcW w:type="dxa" w:w="24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1"/>
                            <w:szCs w:val="21"/>
                          </w:rPr>
                          <w:t xml:space="preserve">warf</w:t>
                        </w:r>
                        <w:r>
                          <w:rPr>
                            <w:rFonts w:ascii="Calibri" w:cs="Calibri" w:eastAsia="Calibri" w:hAnsi="Calibri"/>
                            <w:color w:val="5B6B8C"/>
                            <w:sz w:val="18"/>
                            <w:szCs w:val="18"/>
                          </w:rPr>
                          <w:t xml:space="preserve">  –</w:t>
                        </w:r>
                      </w:p>
                    </w:tc>
                  </w:tr>
                  <w:tr>
                    <w:trPr>
                      <w:cantSplit/>
                    </w:trPr>
                    <w:tc>
                      <w:tcPr>
                        <w:tcW w:type="dxa" w:w="15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wir</w:t>
                        </w:r>
                      </w:p>
                    </w:tc>
                    <w:tc>
                      <w:tcPr>
                        <w:tcW w:type="dxa" w:w="24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1"/>
                            <w:szCs w:val="21"/>
                          </w:rPr>
                          <w:t xml:space="preserve">kämpf</w:t>
                        </w:r>
                        <w:r>
                          <w:rPr>
                            <w:rFonts w:ascii="Cambria" w:cs="Cambria" w:eastAsia="Cambria" w:hAnsi="Cambria"/>
                            <w:b/>
                            <w:bCs/>
                            <w:color w:val="1E2761"/>
                            <w:sz w:val="21"/>
                            <w:szCs w:val="21"/>
                            <w:u w:val="single"/>
                          </w:rPr>
                          <w:t xml:space="preserve">ten</w:t>
                        </w:r>
                      </w:p>
                    </w:tc>
                    <w:tc>
                      <w:tcPr>
                        <w:tcW w:type="dxa" w:w="24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1"/>
                            <w:szCs w:val="21"/>
                          </w:rPr>
                          <w:t xml:space="preserve">warf</w:t>
                        </w:r>
                        <w:r>
                          <w:rPr>
                            <w:rFonts w:ascii="Cambria" w:cs="Cambria" w:eastAsia="Cambria" w:hAnsi="Cambria"/>
                            <w:b/>
                            <w:bCs/>
                            <w:color w:val="1E2761"/>
                            <w:sz w:val="21"/>
                            <w:szCs w:val="21"/>
                            <w:u w:val="single"/>
                          </w:rPr>
                          <w:t xml:space="preserve">en</w:t>
                        </w:r>
                      </w:p>
                    </w:tc>
                  </w:tr>
                  <w:tr>
                    <w:trPr>
                      <w:cantSplit/>
                    </w:trPr>
                    <w:tc>
                      <w:tcPr>
                        <w:tcW w:type="dxa" w:w="15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ihr</w:t>
                        </w:r>
                      </w:p>
                    </w:tc>
                    <w:tc>
                      <w:tcPr>
                        <w:tcW w:type="dxa" w:w="24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1"/>
                            <w:szCs w:val="21"/>
                          </w:rPr>
                          <w:t xml:space="preserve">kämpf</w:t>
                        </w:r>
                        <w:r>
                          <w:rPr>
                            <w:rFonts w:ascii="Cambria" w:cs="Cambria" w:eastAsia="Cambria" w:hAnsi="Cambria"/>
                            <w:b/>
                            <w:bCs/>
                            <w:color w:val="1E2761"/>
                            <w:sz w:val="21"/>
                            <w:szCs w:val="21"/>
                            <w:u w:val="single"/>
                          </w:rPr>
                          <w:t xml:space="preserve">tet</w:t>
                        </w:r>
                      </w:p>
                    </w:tc>
                    <w:tc>
                      <w:tcPr>
                        <w:tcW w:type="dxa" w:w="24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1"/>
                            <w:szCs w:val="21"/>
                          </w:rPr>
                          <w:t xml:space="preserve">warf</w:t>
                        </w:r>
                        <w:r>
                          <w:rPr>
                            <w:rFonts w:ascii="Cambria" w:cs="Cambria" w:eastAsia="Cambria" w:hAnsi="Cambria"/>
                            <w:b/>
                            <w:bCs/>
                            <w:color w:val="1E2761"/>
                            <w:sz w:val="21"/>
                            <w:szCs w:val="21"/>
                            <w:u w:val="single"/>
                          </w:rPr>
                          <w:t xml:space="preserve">t</w:t>
                        </w:r>
                      </w:p>
                    </w:tc>
                  </w:tr>
                  <w:tr>
                    <w:trPr>
                      <w:cantSplit/>
                    </w:trPr>
                    <w:tc>
                      <w:tcPr>
                        <w:tcW w:type="dxa" w:w="15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sie/Sie</w:t>
                        </w:r>
                      </w:p>
                    </w:tc>
                    <w:tc>
                      <w:tcPr>
                        <w:tcW w:type="dxa" w:w="24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1"/>
                            <w:szCs w:val="21"/>
                          </w:rPr>
                          <w:t xml:space="preserve">kämpf</w:t>
                        </w:r>
                        <w:r>
                          <w:rPr>
                            <w:rFonts w:ascii="Cambria" w:cs="Cambria" w:eastAsia="Cambria" w:hAnsi="Cambria"/>
                            <w:b/>
                            <w:bCs/>
                            <w:color w:val="1E2761"/>
                            <w:sz w:val="21"/>
                            <w:szCs w:val="21"/>
                            <w:u w:val="single"/>
                          </w:rPr>
                          <w:t xml:space="preserve">ten</w:t>
                        </w:r>
                      </w:p>
                    </w:tc>
                    <w:tc>
                      <w:tcPr>
                        <w:tcW w:type="dxa" w:w="24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1"/>
                            <w:szCs w:val="21"/>
                          </w:rPr>
                          <w:t xml:space="preserve">warf</w:t>
                        </w:r>
                        <w:r>
                          <w:rPr>
                            <w:rFonts w:ascii="Cambria" w:cs="Cambria" w:eastAsia="Cambria" w:hAnsi="Cambria"/>
                            <w:b/>
                            <w:bCs/>
                            <w:color w:val="1E2761"/>
                            <w:sz w:val="21"/>
                            <w:szCs w:val="21"/>
                            <w:u w:val="single"/>
                          </w:rPr>
                          <w:t xml:space="preserve">en</w:t>
                        </w:r>
                      </w:p>
                    </w:tc>
                  </w:tr>
                </w:tbl>
                <w:p>
                  <w:pPr>
                    <w:spacing w:after="4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000000"/>
                      <w:sz w:val="21"/>
                      <w:szCs w:val="21"/>
                    </w:rPr>
                    <w:t xml:space="preserve">regelmäßig: </w:t>
                  </w:r>
                  <w:r>
                    <w:rPr>
                      <w:rFonts w:ascii="Calibri" w:cs="Calibri" w:eastAsia="Calibri" w:hAnsi="Calibri"/>
                      <w:color w:val="000000"/>
                      <w:sz w:val="21"/>
                      <w:szCs w:val="21"/>
                    </w:rPr>
                    <w:t xml:space="preserve">Stamm bleibt + </w:t>
                  </w:r>
                  <w:r>
                    <w:rPr>
                      <w:rFonts w:ascii="Calibri" w:cs="Calibri" w:eastAsia="Calibri" w:hAnsi="Calibri"/>
                      <w:b/>
                      <w:bCs/>
                      <w:color w:val="000000"/>
                      <w:sz w:val="21"/>
                      <w:szCs w:val="21"/>
                    </w:rPr>
                    <w:t xml:space="preserve">-te</w:t>
                  </w:r>
                  <w:r>
                    <w:rPr>
                      <w:rFonts w:ascii="Calibri" w:cs="Calibri" w:eastAsia="Calibri" w:hAnsi="Calibri"/>
                      <w:color w:val="000000"/>
                      <w:sz w:val="21"/>
                      <w:szCs w:val="21"/>
                    </w:rPr>
                    <w:t xml:space="preserve"> + Endung   ·   </w:t>
                  </w:r>
                  <w:r>
                    <w:rPr>
                      <w:rFonts w:ascii="Calibri" w:cs="Calibri" w:eastAsia="Calibri" w:hAnsi="Calibri"/>
                      <w:b/>
                      <w:bCs/>
                      <w:color w:val="000000"/>
                      <w:sz w:val="21"/>
                      <w:szCs w:val="21"/>
                    </w:rPr>
                    <w:t xml:space="preserve">unregelmäßig: </w:t>
                  </w:r>
                  <w:r>
                    <w:rPr>
                      <w:rFonts w:ascii="Calibri" w:cs="Calibri" w:eastAsia="Calibri" w:hAnsi="Calibri"/>
                      <w:color w:val="000000"/>
                      <w:sz w:val="21"/>
                      <w:szCs w:val="21"/>
                    </w:rPr>
                    <w:t xml:space="preserve">neuer Stamm + Endung   ·   </w:t>
                  </w:r>
                  <w:r>
                    <w:rPr>
                      <w:rFonts w:ascii="Calibri" w:cs="Calibri" w:eastAsia="Calibri" w:hAnsi="Calibri"/>
                      <w:b/>
                      <w:bCs/>
                      <w:color w:val="000000"/>
                      <w:sz w:val="21"/>
                      <w:szCs w:val="21"/>
                    </w:rPr>
                    <w:t xml:space="preserve">ich und er/sie/es: keine Personalendung</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kämpfte · kämpftest · kämpfte · kämpften · kämpftet · kämpften | warf · warfst · warf · warfen · warft · warfen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2  </w:t>
      </w:r>
      <w:r>
        <w:rPr>
          <w:rFonts w:ascii="Cambria" w:cs="Cambria" w:eastAsia="Cambria" w:hAnsi="Cambria"/>
          <w:b/>
          <w:bCs/>
          <w:color w:val="1E2761"/>
          <w:sz w:val="28"/>
          <w:szCs w:val="28"/>
        </w:rPr>
        <w:t xml:space="preserve">Ü9a Präteritum der Sportverben</w:t>
      </w:r>
      <w:r>
        <w:rPr>
          <w:rFonts w:ascii="Calibri" w:cs="Calibri" w:eastAsia="Calibri" w:hAnsi="Calibri"/>
          <w:b/>
          <w:bCs/>
          <w:color w:val="C77C12"/>
          <w:sz w:val="20"/>
          <w:szCs w:val="20"/>
        </w:rPr>
        <w:t xml:space="preserve">   8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Ihr bekommt den Schnipsel Ü9a. Klebt ihn ein, tragt die Präteritumformen ein und markiert die unregelmäßigen mit einem Stern. Fünf Minuten.“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Ü9a Präteritum der Sportverben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Klebe den Schnipsel Ü9a ins Heft.</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Trage die Präteritumform ein (ich …).</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Markiere unregelmäßige Verben mit einem Stern.</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color w:val="000000"/>
                      <w:sz w:val="20"/>
                      <w:szCs w:val="20"/>
                    </w:rPr>
                    <w:t xml:space="preserve">werfen, fallen, greifen, halten, fangen, treffen, laufen, heben, reißen, stoßen, gewinnen, verlieren, kämpfen, trainieren</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5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warf* · fiel* · griff* · hielt* · fing* · traf* · lief* · hob* · riss* · stieß* · gewann* · verlor* · kämpfte · trainierte</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„Kreide-Kette: Wer die Kreide hat, schreibt ein Verb mit Präteritumform an die Tafel. Alle prüfen mit und verbessern mit Grün.“</w:t>
            </w:r>
          </w:p>
          <w:p>
            <w:pPr>
              <w:spacing w:after="50" w:before="0"/>
            </w:pPr>
            <w:r>
              <w:rPr>
                <w:rFonts w:ascii="Calibri" w:cs="Calibri" w:eastAsia="Calibri" w:hAnsi="Calibri"/>
                <w:color w:val="000000"/>
                <w:sz w:val="21"/>
                <w:szCs w:val="21"/>
              </w:rPr>
              <w:t xml:space="preserve">Mit werfen beginnen (Judo und Handball), dann gezielt nach Sportart fragen.</w:t>
            </w:r>
          </w:p>
          <w:p>
            <w:pPr>
              <w:spacing w:after="50" w:before="0"/>
            </w:pPr>
            <w:r>
              <w:rPr>
                <w:rFonts w:ascii="Calibri" w:cs="Calibri" w:eastAsia="Calibri" w:hAnsi="Calibri"/>
                <w:color w:val="000000"/>
                <w:sz w:val="21"/>
                <w:szCs w:val="21"/>
              </w:rPr>
              <w:t xml:space="preserve">Merkhilfe für unregelmäßige Verben: „Der Vokal ändert sich, und es gibt kein -te: werfen → warf, heben → hob.“</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3  </w:t>
      </w:r>
      <w:r>
        <w:rPr>
          <w:rFonts w:ascii="Cambria" w:cs="Cambria" w:eastAsia="Cambria" w:hAnsi="Cambria"/>
          <w:b/>
          <w:bCs/>
          <w:color w:val="1E2761"/>
          <w:sz w:val="28"/>
          <w:szCs w:val="28"/>
        </w:rPr>
        <w:t xml:space="preserve">Ü9b Bericht für die Vereinszeitung</w:t>
      </w:r>
      <w:r>
        <w:rPr>
          <w:rFonts w:ascii="Calibri" w:cs="Calibri" w:eastAsia="Calibri" w:hAnsi="Calibri"/>
          <w:b/>
          <w:bCs/>
          <w:color w:val="C77C12"/>
          <w:sz w:val="20"/>
          <w:szCs w:val="20"/>
        </w:rPr>
        <w:t xml:space="preserve">   8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Schnipsel Ü9b. Das ist ein Bericht für die Vereinszeitung. Setzt die Verben im Präteritum ein. Fünf Minuten.“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Ü9b Bericht für die Vereinszeitung</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Klebe den Schnipsel Ü9b ins Heft.</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Setze das Verb in Klammern im Präteritum ein.</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Unterstreiche alle Präteritum-Verben.</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i/>
                      <w:iCs/>
                      <w:color w:val="000000"/>
                      <w:sz w:val="20"/>
                      <w:szCs w:val="20"/>
                    </w:rPr>
                    <w:t xml:space="preserve">Der Text steht auf dem Schnipsel.</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5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fuhr · kämpften · warf · spielten · traf · waren · hob · gewann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„Kreide-Kette: Ich lese den Bericht Satz für Satz vor. Wer die Kreide hat, schreibt das fehlende Verb an die Tafel. Alle prüfen mit und verbessern mit Grün.“</w:t>
            </w:r>
          </w:p>
          <w:p>
            <w:pPr>
              <w:spacing w:after="50" w:before="0"/>
            </w:pPr>
            <w:r>
              <w:rPr>
                <w:rFonts w:ascii="Calibri" w:cs="Calibri" w:eastAsia="Calibri" w:hAnsi="Calibri"/>
                <w:color w:val="000000"/>
                <w:sz w:val="21"/>
                <w:szCs w:val="21"/>
              </w:rPr>
              <w:t xml:space="preserve">Nach dem Vergleich kurz fragen: „Warum steht im Bericht Präteritum und nicht Perfekt?“ → schriftlicher Bericht (Merksatz 8).</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4  </w:t>
      </w:r>
      <w:r>
        <w:rPr>
          <w:rFonts w:ascii="Cambria" w:cs="Cambria" w:eastAsia="Cambria" w:hAnsi="Cambria"/>
          <w:b/>
          <w:bCs/>
          <w:color w:val="1E2761"/>
          <w:sz w:val="28"/>
          <w:szCs w:val="28"/>
        </w:rPr>
        <w:t xml:space="preserve">Das Plusquamperfekt</w:t>
      </w:r>
      <w:r>
        <w:rPr>
          <w:rFonts w:ascii="Calibri" w:cs="Calibri" w:eastAsia="Calibri" w:hAnsi="Calibri"/>
          <w:b/>
          <w:bCs/>
          <w:color w:val="C77C12"/>
          <w:sz w:val="20"/>
          <w:szCs w:val="20"/>
        </w:rPr>
        <w:t xml:space="preserve">   12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Zwei Sätze aus einem Wettkampfbericht. Was ist zuerst passiert?“</w:t>
            </w:r>
          </w:p>
          <w:p>
            <w:pPr>
              <w:spacing w:after="50" w:before="0"/>
            </w:pPr>
            <w:r>
              <w:rPr>
                <w:rFonts w:ascii="Calibri" w:cs="Calibri" w:eastAsia="Calibri" w:hAnsi="Calibri"/>
                <w:color w:val="000000"/>
                <w:sz w:val="21"/>
                <w:szCs w:val="21"/>
              </w:rPr>
              <w:t xml:space="preserve">Zeitstrahl darunter zeichnen. Antwort: Das Schlafen war vorher – vor der Vergangenheit.</w:t>
            </w:r>
          </w:p>
          <w:p>
            <w:pPr>
              <w:spacing w:after="50" w:before="0"/>
            </w:pPr>
            <w:r>
              <w:rPr>
                <w:rFonts w:ascii="Calibri" w:cs="Calibri" w:eastAsia="Calibri" w:hAnsi="Calibri"/>
                <w:color w:val="000000"/>
                <w:sz w:val="21"/>
                <w:szCs w:val="21"/>
              </w:rPr>
              <w:t xml:space="preserve">Kontrast: Ich habe geschlafen (Perfekt) – Ich hatte geschlafen (Plusquamperfekt). Der Unterschied steckt im Hilfsverb.</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color w:val="000000"/>
                      <w:sz w:val="20"/>
                      <w:szCs w:val="20"/>
                    </w:rPr>
                    <w:t xml:space="preserve">Ich </w:t>
                  </w:r>
                  <w:r>
                    <w:rPr>
                      <w:rFonts w:ascii="Cambria" w:cs="Cambria" w:eastAsia="Cambria" w:hAnsi="Cambria"/>
                      <w:b/>
                      <w:bCs/>
                      <w:color w:val="000000"/>
                      <w:sz w:val="20"/>
                      <w:szCs w:val="20"/>
                      <w:u w:val="single"/>
                    </w:rPr>
                    <w:t xml:space="preserve">war</w:t>
                  </w:r>
                  <w:r>
                    <w:rPr>
                      <w:rFonts w:ascii="Cambria" w:cs="Cambria" w:eastAsia="Cambria" w:hAnsi="Cambria"/>
                      <w:color w:val="000000"/>
                      <w:sz w:val="20"/>
                      <w:szCs w:val="20"/>
                    </w:rPr>
                    <w:t xml:space="preserve"> vor dem Kampf sehr nervös. Ich </w:t>
                  </w:r>
                  <w:r>
                    <w:rPr>
                      <w:rFonts w:ascii="Cambria" w:cs="Cambria" w:eastAsia="Cambria" w:hAnsi="Cambria"/>
                      <w:b/>
                      <w:bCs/>
                      <w:color w:val="D9534F"/>
                      <w:sz w:val="20"/>
                      <w:szCs w:val="20"/>
                    </w:rPr>
                    <w:t xml:space="preserve">hatte</w:t>
                  </w:r>
                  <w:r>
                    <w:rPr>
                      <w:rFonts w:ascii="Cambria" w:cs="Cambria" w:eastAsia="Cambria" w:hAnsi="Cambria"/>
                      <w:color w:val="000000"/>
                      <w:sz w:val="20"/>
                      <w:szCs w:val="20"/>
                    </w:rPr>
                    <w:t xml:space="preserve"> die Nacht davor kaum </w:t>
                  </w:r>
                  <w:r>
                    <w:rPr>
                      <w:rFonts w:ascii="Cambria" w:cs="Cambria" w:eastAsia="Cambria" w:hAnsi="Cambria"/>
                      <w:b/>
                      <w:bCs/>
                      <w:color w:val="C98A1E"/>
                      <w:sz w:val="20"/>
                      <w:szCs w:val="20"/>
                    </w:rPr>
                    <w:t xml:space="preserve">geschlafen</w:t>
                  </w:r>
                  <w:r>
                    <w:rPr>
                      <w:rFonts w:ascii="Cambria" w:cs="Cambria" w:eastAsia="Cambria" w:hAnsi="Cambria"/>
                      <w:color w:val="000000"/>
                      <w:sz w:val="20"/>
                      <w:szCs w:val="20"/>
                    </w:rPr>
                    <w:t xml:space="preserve">.</w:t>
                  </w:r>
                </w:p>
                <w:p>
                  <w:pPr>
                    <w:spacing w:after="30" w:before="0"/>
                  </w:pPr>
                  <w:r>
                    <w:rPr>
                      <w:rFonts w:ascii="Calibri" w:cs="Calibri" w:eastAsia="Calibri" w:hAnsi="Calibri"/>
                      <w:color w:val="000000"/>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rPr>
                      <w:cantSplit/>
                    </w:trPr>
                    <w:tc>
                      <w:tcPr>
                        <w:tcW w:type="dxa" w:w="2600"/>
                        <w:tcBorders>
                          <w:top w:val="single" w:color="1E2761" w:sz="6"/>
                          <w:left w:val="single" w:color="1E2761" w:sz="6"/>
                          <w:bottom w:val="single" w:color="1E2761" w:sz="6"/>
                          <w:right w:val="single" w:color="1E2761" w:sz="6"/>
                        </w:tcBorders>
                        <w:shd w:fill="E4E9F5"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1E2761"/>
                            <w:sz w:val="18"/>
                            <w:szCs w:val="18"/>
                          </w:rPr>
                          <w:t xml:space="preserve">hatte kaum geschlafen</w:t>
                        </w:r>
                      </w:p>
                    </w:tc>
                    <w:tc>
                      <w:tcPr>
                        <w:tcW w:type="dxa" w:w="2600"/>
                        <w:tcBorders>
                          <w:top w:val="single" w:color="1E2761" w:sz="6"/>
                          <w:left w:val="single" w:color="1E2761" w:sz="6"/>
                          <w:bottom w:val="single" w:color="1E2761" w:sz="6"/>
                          <w:right w:val="single" w:color="1E2761" w:sz="6"/>
                        </w:tcBorders>
                        <w:shd w:fill="E4E9F5"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1E2761"/>
                            <w:sz w:val="18"/>
                            <w:szCs w:val="18"/>
                          </w:rPr>
                          <w:t xml:space="preserve">war nervös</w:t>
                        </w:r>
                      </w:p>
                    </w:tc>
                    <w:tc>
                      <w:tcPr>
                        <w:tcW w:type="dxa" w:w="2600"/>
                        <w:tcBorders>
                          <w:top w:val="single" w:color="1E2761" w:sz="6"/>
                          <w:left w:val="single" w:color="1E2761" w:sz="6"/>
                          <w:bottom w:val="single" w:color="1E2761" w:sz="6"/>
                          <w:right w:val="single" w:color="1E2761" w:sz="6"/>
                        </w:tcBorders>
                        <w:shd w:fill="E4E9F5"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1E2761"/>
                            <w:sz w:val="18"/>
                            <w:szCs w:val="18"/>
                          </w:rPr>
                          <w:t xml:space="preserve">heute</w:t>
                        </w:r>
                      </w:p>
                    </w:tc>
                  </w:tr>
                  <w:tr>
                    <w:trPr>
                      <w:cantSplit/>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Calibri" w:cs="Calibri" w:eastAsia="Calibri" w:hAnsi="Calibri"/>
                            <w:i/>
                            <w:iCs/>
                            <w:color w:val="5B6B8C"/>
                            <w:sz w:val="16"/>
                            <w:szCs w:val="16"/>
                          </w:rPr>
                          <w:t xml:space="preserve">Vorvergangenheit</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Calibri" w:cs="Calibri" w:eastAsia="Calibri" w:hAnsi="Calibri"/>
                            <w:i/>
                            <w:iCs/>
                            <w:color w:val="5B6B8C"/>
                            <w:sz w:val="16"/>
                            <w:szCs w:val="16"/>
                          </w:rPr>
                          <w:t xml:space="preserve">Vergangenheit</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Calibri" w:cs="Calibri" w:eastAsia="Calibri" w:hAnsi="Calibri"/>
                            <w:i/>
                            <w:iCs/>
                            <w:color w:val="5B6B8C"/>
                            <w:sz w:val="16"/>
                            <w:szCs w:val="16"/>
                          </w:rPr>
                          <w:t xml:space="preserve">Gegenwart  →</w:t>
                        </w:r>
                      </w:p>
                    </w:tc>
                  </w:tr>
                </w:tbl>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„Kreide-Kette: Wir konjugieren haben und sein im Präteritum. Wer die Kreide hat, trägt eine Form ein. Alle anderen schreiben die Tabelle ins Heft.“</w:t>
            </w:r>
          </w:p>
          <w:p>
            <w:pPr>
              <w:spacing w:after="50" w:before="0"/>
            </w:pPr>
            <w:r>
              <w:rPr>
                <w:rFonts w:ascii="Calibri" w:cs="Calibri" w:eastAsia="Calibri" w:hAnsi="Calibri"/>
                <w:color w:val="000000"/>
                <w:sz w:val="21"/>
                <w:szCs w:val="21"/>
              </w:rPr>
              <w:t xml:space="preserve">Stolperstellen: ihr wart (ohne e), du warst.</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 · haben und sein im Präteritum</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tblGrid>
                  <w:tr>
                    <w:trPr>
                      <w:cantSplit/>
                    </w:trPr>
                    <w:tc>
                      <w:tcPr>
                        <w:tcW w:type="dxa" w:w="1500"/>
                        <w:tcBorders>
                          <w:top w:val="single" w:color="9AA59C" w:sz="4"/>
                          <w:left w:val="single" w:color="9AA59C" w:sz="4"/>
                          <w:bottom w:val="single" w:color="9AA59C" w:sz="4"/>
                          <w:right w:val="single" w:color="9AA59C" w:sz="4"/>
                        </w:tcBorders>
                        <w:tcMar>
                          <w:top w:type="dxa" w:w="60"/>
                          <w:left w:type="dxa" w:w="100"/>
                          <w:bottom w:type="dxa" w:w="60"/>
                          <w:right w:type="dxa" w:w="100"/>
                        </w:tcMar>
                        <w:vAlign w:val="center"/>
                      </w:tcPr>
                      <w:p>
                        <w:pPr>
                          <w:spacing w:after="0" w:before="0"/>
                        </w:pPr>
                        <w:r>
                          <w:rPr>
                            <w:rFonts w:ascii="Cambria" w:cs="Cambria" w:eastAsia="Cambria" w:hAnsi="Cambria"/>
                            <w:color w:val="000000"/>
                            <w:sz w:val="22"/>
                            <w:szCs w:val="22"/>
                          </w:rPr>
                          <w:t xml:space="preserve"/>
                        </w:r>
                      </w:p>
                    </w:tc>
                    <w:tc>
                      <w:tcPr>
                        <w:tcW w:type="dxa" w:w="1900"/>
                        <w:tcBorders>
                          <w:top w:val="single" w:color="9AA59C" w:sz="4"/>
                          <w:left w:val="single" w:color="9AA59C" w:sz="4"/>
                          <w:bottom w:val="single" w:color="9AA59C" w:sz="4"/>
                          <w:right w:val="single" w:color="9AA59C" w:sz="4"/>
                        </w:tcBorders>
                        <w:tcMar>
                          <w:top w:type="dxa" w:w="60"/>
                          <w:left w:type="dxa" w:w="100"/>
                          <w:bottom w:type="dxa" w:w="60"/>
                          <w:right w:type="dxa" w:w="100"/>
                        </w:tcMar>
                        <w:vAlign w:val="center"/>
                      </w:tcPr>
                      <w:p>
                        <w:pPr>
                          <w:spacing w:after="0" w:before="0"/>
                          <w:jc w:val="center"/>
                        </w:pPr>
                        <w:r>
                          <w:rPr>
                            <w:rFonts w:ascii="Cambria" w:cs="Cambria" w:eastAsia="Cambria" w:hAnsi="Cambria"/>
                            <w:b/>
                            <w:bCs/>
                            <w:color w:val="D9534F"/>
                            <w:sz w:val="22"/>
                            <w:szCs w:val="22"/>
                          </w:rPr>
                          <w:t xml:space="preserve">haben</w:t>
                        </w:r>
                      </w:p>
                    </w:tc>
                    <w:tc>
                      <w:tcPr>
                        <w:tcW w:type="dxa" w:w="1900"/>
                        <w:tcBorders>
                          <w:top w:val="single" w:color="9AA59C" w:sz="4"/>
                          <w:left w:val="single" w:color="9AA59C" w:sz="4"/>
                          <w:bottom w:val="single" w:color="9AA59C" w:sz="4"/>
                          <w:right w:val="single" w:color="9AA59C" w:sz="4"/>
                        </w:tcBorders>
                        <w:tcMar>
                          <w:top w:type="dxa" w:w="60"/>
                          <w:left w:type="dxa" w:w="100"/>
                          <w:bottom w:type="dxa" w:w="60"/>
                          <w:right w:type="dxa" w:w="100"/>
                        </w:tcMar>
                        <w:vAlign w:val="center"/>
                      </w:tcPr>
                      <w:p>
                        <w:pPr>
                          <w:spacing w:after="0" w:before="0"/>
                          <w:jc w:val="center"/>
                        </w:pPr>
                        <w:r>
                          <w:rPr>
                            <w:rFonts w:ascii="Cambria" w:cs="Cambria" w:eastAsia="Cambria" w:hAnsi="Cambria"/>
                            <w:b/>
                            <w:bCs/>
                            <w:color w:val="D9534F"/>
                            <w:sz w:val="22"/>
                            <w:szCs w:val="22"/>
                          </w:rPr>
                          <w:t xml:space="preserve">sein</w:t>
                        </w:r>
                      </w:p>
                    </w:tc>
                  </w:tr>
                  <w:tr>
                    <w:trPr>
                      <w:cantSplit/>
                    </w:trPr>
                    <w:tc>
                      <w:tcPr>
                        <w:tcW w:type="dxa" w:w="15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ich</w:t>
                        </w:r>
                      </w:p>
                    </w:tc>
                    <w:tc>
                      <w:tcPr>
                        <w:tcW w:type="dxa" w:w="19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hatte</w:t>
                        </w:r>
                      </w:p>
                    </w:tc>
                    <w:tc>
                      <w:tcPr>
                        <w:tcW w:type="dxa" w:w="19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war</w:t>
                        </w:r>
                      </w:p>
                    </w:tc>
                  </w:tr>
                  <w:tr>
                    <w:trPr>
                      <w:cantSplit/>
                    </w:trPr>
                    <w:tc>
                      <w:tcPr>
                        <w:tcW w:type="dxa" w:w="15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du</w:t>
                        </w:r>
                      </w:p>
                    </w:tc>
                    <w:tc>
                      <w:tcPr>
                        <w:tcW w:type="dxa" w:w="19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hattest</w:t>
                        </w:r>
                      </w:p>
                    </w:tc>
                    <w:tc>
                      <w:tcPr>
                        <w:tcW w:type="dxa" w:w="19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warst</w:t>
                        </w:r>
                      </w:p>
                    </w:tc>
                  </w:tr>
                  <w:tr>
                    <w:trPr>
                      <w:cantSplit/>
                    </w:trPr>
                    <w:tc>
                      <w:tcPr>
                        <w:tcW w:type="dxa" w:w="15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er/sie/es</w:t>
                        </w:r>
                      </w:p>
                    </w:tc>
                    <w:tc>
                      <w:tcPr>
                        <w:tcW w:type="dxa" w:w="19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hatte</w:t>
                        </w:r>
                      </w:p>
                    </w:tc>
                    <w:tc>
                      <w:tcPr>
                        <w:tcW w:type="dxa" w:w="19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war</w:t>
                        </w:r>
                      </w:p>
                    </w:tc>
                  </w:tr>
                  <w:tr>
                    <w:trPr>
                      <w:cantSplit/>
                    </w:trPr>
                    <w:tc>
                      <w:tcPr>
                        <w:tcW w:type="dxa" w:w="15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wir</w:t>
                        </w:r>
                      </w:p>
                    </w:tc>
                    <w:tc>
                      <w:tcPr>
                        <w:tcW w:type="dxa" w:w="19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hatten</w:t>
                        </w:r>
                      </w:p>
                    </w:tc>
                    <w:tc>
                      <w:tcPr>
                        <w:tcW w:type="dxa" w:w="19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waren</w:t>
                        </w:r>
                      </w:p>
                    </w:tc>
                  </w:tr>
                  <w:tr>
                    <w:trPr>
                      <w:cantSplit/>
                    </w:trPr>
                    <w:tc>
                      <w:tcPr>
                        <w:tcW w:type="dxa" w:w="15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ihr</w:t>
                        </w:r>
                      </w:p>
                    </w:tc>
                    <w:tc>
                      <w:tcPr>
                        <w:tcW w:type="dxa" w:w="19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hattet</w:t>
                        </w:r>
                      </w:p>
                    </w:tc>
                    <w:tc>
                      <w:tcPr>
                        <w:tcW w:type="dxa" w:w="19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wart</w:t>
                        </w:r>
                      </w:p>
                    </w:tc>
                  </w:tr>
                  <w:tr>
                    <w:trPr>
                      <w:cantSplit/>
                    </w:trPr>
                    <w:tc>
                      <w:tcPr>
                        <w:tcW w:type="dxa" w:w="15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sie/Sie</w:t>
                        </w:r>
                      </w:p>
                    </w:tc>
                    <w:tc>
                      <w:tcPr>
                        <w:tcW w:type="dxa" w:w="19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hatten</w:t>
                        </w:r>
                      </w:p>
                    </w:tc>
                    <w:tc>
                      <w:tcPr>
                        <w:tcW w:type="dxa" w:w="1900"/>
                        <w:tcBorders>
                          <w:top w:val="single" w:color="9AA59C" w:sz="4"/>
                          <w:left w:val="single" w:color="9AA59C" w:sz="4"/>
                          <w:bottom w:val="single" w:color="9AA59C" w:sz="4"/>
                          <w:right w:val="single" w:color="9AA59C" w:sz="4"/>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waren</w:t>
                        </w:r>
                      </w:p>
                    </w:tc>
                  </w:tr>
                </w:tbl>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hatte · hattest · hatte · hatten · hattet · hatten | war · warst · war · waren · wart · waren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von der Tafel ab: Merksatz 9 mit dem Beispiel und dem kleinen Zeitstrahl. Rot umrahmen.“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Merksatz 9 – abschreiben, rot umrahmen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Das Plusquamperfekt</w:t>
                  </w:r>
                </w:p>
                <w:p>
                  <w:pPr>
                    <w:spacing w:after="60" w:before="0"/>
                  </w:pPr>
                  <w:r>
                    <w:rPr>
                      <w:rFonts w:ascii="Calibri" w:cs="Calibri" w:eastAsia="Calibri" w:hAnsi="Calibri"/>
                      <w:color w:val="000000"/>
                      <w:sz w:val="21"/>
                      <w:szCs w:val="21"/>
                    </w:rPr>
                    <w:t xml:space="preserve">Das </w:t>
                  </w:r>
                  <w:r>
                    <w:rPr>
                      <w:rFonts w:ascii="Calibri" w:cs="Calibri" w:eastAsia="Calibri" w:hAnsi="Calibri"/>
                      <w:b/>
                      <w:bCs/>
                      <w:color w:val="000000"/>
                      <w:sz w:val="21"/>
                      <w:szCs w:val="21"/>
                    </w:rPr>
                    <w:t xml:space="preserve">Plusquamperfekt</w:t>
                  </w:r>
                  <w:r>
                    <w:rPr>
                      <w:rFonts w:ascii="Calibri" w:cs="Calibri" w:eastAsia="Calibri" w:hAnsi="Calibri"/>
                      <w:color w:val="000000"/>
                      <w:sz w:val="21"/>
                      <w:szCs w:val="21"/>
                    </w:rPr>
                    <w:t xml:space="preserve"> bildet man mit </w:t>
                  </w:r>
                  <w:r>
                    <w:rPr>
                      <w:rFonts w:ascii="Calibri" w:cs="Calibri" w:eastAsia="Calibri" w:hAnsi="Calibri"/>
                      <w:b/>
                      <w:bCs/>
                      <w:color w:val="000000"/>
                      <w:sz w:val="21"/>
                      <w:szCs w:val="21"/>
                    </w:rPr>
                    <w:t xml:space="preserve">haben oder sein im Präteritum</w:t>
                  </w:r>
                  <w:r>
                    <w:rPr>
                      <w:rFonts w:ascii="Calibri" w:cs="Calibri" w:eastAsia="Calibri" w:hAnsi="Calibri"/>
                      <w:color w:val="000000"/>
                      <w:sz w:val="21"/>
                      <w:szCs w:val="21"/>
                    </w:rPr>
                    <w:t xml:space="preserve"> (hatte, war) und dem </w:t>
                  </w:r>
                  <w:r>
                    <w:rPr>
                      <w:rFonts w:ascii="Calibri" w:cs="Calibri" w:eastAsia="Calibri" w:hAnsi="Calibri"/>
                      <w:b/>
                      <w:bCs/>
                      <w:color w:val="000000"/>
                      <w:sz w:val="21"/>
                      <w:szCs w:val="21"/>
                    </w:rPr>
                    <w:t xml:space="preserve">Partizip II</w:t>
                  </w:r>
                  <w:r>
                    <w:rPr>
                      <w:rFonts w:ascii="Calibri" w:cs="Calibri" w:eastAsia="Calibri" w:hAnsi="Calibri"/>
                      <w:color w:val="000000"/>
                      <w:sz w:val="21"/>
                      <w:szCs w:val="21"/>
                    </w:rPr>
                    <w:t xml:space="preserve">.</w:t>
                  </w:r>
                </w:p>
                <w:p>
                  <w:pPr>
                    <w:spacing w:after="60" w:before="0"/>
                  </w:pPr>
                  <w:r>
                    <w:rPr>
                      <w:rFonts w:ascii="Calibri" w:cs="Calibri" w:eastAsia="Calibri" w:hAnsi="Calibri"/>
                      <w:b/>
                      <w:bCs/>
                      <w:color w:val="5B6B8C"/>
                      <w:sz w:val="21"/>
                      <w:szCs w:val="21"/>
                    </w:rPr>
                    <w:t xml:space="preserve">Beispiel: </w:t>
                  </w:r>
                  <w:r>
                    <w:rPr>
                      <w:rFonts w:ascii="Cambria" w:cs="Cambria" w:eastAsia="Cambria" w:hAnsi="Cambria"/>
                      <w:color w:val="000000"/>
                      <w:sz w:val="20"/>
                      <w:szCs w:val="20"/>
                    </w:rPr>
                    <w:t xml:space="preserve">Ich </w:t>
                  </w:r>
                  <w:r>
                    <w:rPr>
                      <w:rFonts w:ascii="Cambria" w:cs="Cambria" w:eastAsia="Cambria" w:hAnsi="Cambria"/>
                      <w:b/>
                      <w:bCs/>
                      <w:color w:val="D9534F"/>
                      <w:sz w:val="20"/>
                      <w:szCs w:val="20"/>
                    </w:rPr>
                    <w:t xml:space="preserve">hatte</w:t>
                  </w:r>
                  <w:r>
                    <w:rPr>
                      <w:rFonts w:ascii="Cambria" w:cs="Cambria" w:eastAsia="Cambria" w:hAnsi="Cambria"/>
                      <w:color w:val="000000"/>
                      <w:sz w:val="20"/>
                      <w:szCs w:val="20"/>
                    </w:rPr>
                    <w:t xml:space="preserve"> wochenlang </w:t>
                  </w:r>
                  <w:r>
                    <w:rPr>
                      <w:rFonts w:ascii="Cambria" w:cs="Cambria" w:eastAsia="Cambria" w:hAnsi="Cambria"/>
                      <w:b/>
                      <w:bCs/>
                      <w:color w:val="C98A1E"/>
                      <w:sz w:val="20"/>
                      <w:szCs w:val="20"/>
                    </w:rPr>
                    <w:t xml:space="preserve">trainiert</w:t>
                  </w:r>
                  <w:r>
                    <w:rPr>
                      <w:rFonts w:ascii="Cambria" w:cs="Cambria" w:eastAsia="Cambria" w:hAnsi="Cambria"/>
                      <w:color w:val="000000"/>
                      <w:sz w:val="20"/>
                      <w:szCs w:val="20"/>
                    </w:rPr>
                    <w:t xml:space="preserve">.  ·  Wir </w:t>
                  </w:r>
                  <w:r>
                    <w:rPr>
                      <w:rFonts w:ascii="Cambria" w:cs="Cambria" w:eastAsia="Cambria" w:hAnsi="Cambria"/>
                      <w:b/>
                      <w:bCs/>
                      <w:color w:val="D9534F"/>
                      <w:sz w:val="20"/>
                      <w:szCs w:val="20"/>
                    </w:rPr>
                    <w:t xml:space="preserve">waren</w:t>
                  </w:r>
                  <w:r>
                    <w:rPr>
                      <w:rFonts w:ascii="Cambria" w:cs="Cambria" w:eastAsia="Cambria" w:hAnsi="Cambria"/>
                      <w:color w:val="000000"/>
                      <w:sz w:val="20"/>
                      <w:szCs w:val="20"/>
                    </w:rPr>
                    <w:t xml:space="preserve"> früh </w:t>
                  </w:r>
                  <w:r>
                    <w:rPr>
                      <w:rFonts w:ascii="Cambria" w:cs="Cambria" w:eastAsia="Cambria" w:hAnsi="Cambria"/>
                      <w:b/>
                      <w:bCs/>
                      <w:color w:val="C98A1E"/>
                      <w:sz w:val="20"/>
                      <w:szCs w:val="20"/>
                    </w:rPr>
                    <w:t xml:space="preserve">losgefahren</w:t>
                  </w:r>
                  <w:r>
                    <w:rPr>
                      <w:rFonts w:ascii="Cambria" w:cs="Cambria" w:eastAsia="Cambria" w:hAnsi="Cambria"/>
                      <w:color w:val="000000"/>
                      <w:sz w:val="20"/>
                      <w:szCs w:val="20"/>
                    </w:rPr>
                    <w:t xml:space="preserve">.</w:t>
                  </w:r>
                </w:p>
                <w:p>
                  <w:pPr>
                    <w:spacing w:after="0" w:before="0"/>
                  </w:pPr>
                  <w:r>
                    <w:rPr>
                      <w:rFonts w:ascii="Calibri" w:cs="Calibri" w:eastAsia="Calibri" w:hAnsi="Calibri"/>
                      <w:b/>
                      <w:bCs/>
                      <w:color w:val="000000"/>
                      <w:sz w:val="21"/>
                      <w:szCs w:val="21"/>
                    </w:rPr>
                    <w:t xml:space="preserve">Wofür? </w:t>
                  </w:r>
                  <w:r>
                    <w:rPr>
                      <w:rFonts w:ascii="Calibri" w:cs="Calibri" w:eastAsia="Calibri" w:hAnsi="Calibri"/>
                      <w:color w:val="000000"/>
                      <w:sz w:val="21"/>
                      <w:szCs w:val="21"/>
                    </w:rPr>
                    <w:t xml:space="preserve">Damit erzählt man, was </w:t>
                  </w:r>
                  <w:r>
                    <w:rPr>
                      <w:rFonts w:ascii="Calibri" w:cs="Calibri" w:eastAsia="Calibri" w:hAnsi="Calibri"/>
                      <w:b/>
                      <w:bCs/>
                      <w:color w:val="000000"/>
                      <w:sz w:val="21"/>
                      <w:szCs w:val="21"/>
                    </w:rPr>
                    <w:t xml:space="preserve">vorher</w:t>
                  </w:r>
                  <w:r>
                    <w:rPr>
                      <w:rFonts w:ascii="Calibri" w:cs="Calibri" w:eastAsia="Calibri" w:hAnsi="Calibri"/>
                      <w:color w:val="000000"/>
                      <w:sz w:val="21"/>
                      <w:szCs w:val="21"/>
                    </w:rPr>
                    <w:t xml:space="preserve"> passiert war – die Vorgeschichte zu einem Ereignis in der Vergangenheit. </w:t>
                  </w:r>
                  <w:r>
                    <w:rPr>
                      <w:rFonts w:ascii="Calibri" w:cs="Calibri" w:eastAsia="Calibri" w:hAnsi="Calibri"/>
                      <w:b/>
                      <w:bCs/>
                      <w:color w:val="000000"/>
                      <w:sz w:val="21"/>
                      <w:szCs w:val="21"/>
                    </w:rPr>
                    <w:t xml:space="preserve">Test: </w:t>
                  </w:r>
                  <w:r>
                    <w:rPr>
                      <w:rFonts w:ascii="Calibri" w:cs="Calibri" w:eastAsia="Calibri" w:hAnsi="Calibri"/>
                      <w:color w:val="000000"/>
                      <w:sz w:val="21"/>
                      <w:szCs w:val="21"/>
                    </w:rPr>
                    <w:t xml:space="preserve">Steht hatte oder war mit einem Partizip II? Dann ist es Plusquamperfekt. (Steht habe oder bin, ist es Perfekt.)</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5  </w:t>
      </w:r>
      <w:r>
        <w:rPr>
          <w:rFonts w:ascii="Cambria" w:cs="Cambria" w:eastAsia="Cambria" w:hAnsi="Cambria"/>
          <w:b/>
          <w:bCs/>
          <w:color w:val="1E2761"/>
          <w:sz w:val="28"/>
          <w:szCs w:val="28"/>
        </w:rPr>
        <w:t xml:space="preserve">Ü10 Was war vorher?</w:t>
      </w:r>
      <w:r>
        <w:rPr>
          <w:rFonts w:ascii="Calibri" w:cs="Calibri" w:eastAsia="Calibri" w:hAnsi="Calibri"/>
          <w:b/>
          <w:bCs/>
          <w:color w:val="C77C12"/>
          <w:sz w:val="20"/>
          <w:szCs w:val="20"/>
        </w:rPr>
        <w:t xml:space="preserve">   8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Schnipsel Ü10. Ergänzt im zweiten Satz das Plusquamperfekt. Vier Minuten.“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Ü10 Was war vorher?</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Klebe den Schnipsel Ü10 ins Heft.</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Ergänze das Plusquamperfekt mit dem Verb in Klammern.</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Markiere hatte/war rot und das Partizip II gelb.</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i/>
                      <w:iCs/>
                      <w:color w:val="000000"/>
                      <w:sz w:val="20"/>
                      <w:szCs w:val="20"/>
                    </w:rPr>
                    <w:t xml:space="preserve">Die Sätze stehen auf dem Schnipsel.</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4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hatte trainiert · 2 hatten gemacht · 3 hatte aufgewärmt · 4 waren losgefahren · 5 hatte geschafft</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„Kreide-Kette: Wer die Kreide hat, schreibt eine Lösung an die Tafel und sagt, was zuerst passiert ist. Alle verbessern mit Grün.“</w:t>
            </w:r>
          </w:p>
          <w:p>
            <w:pPr>
              <w:spacing w:after="50" w:before="0"/>
            </w:pPr>
            <w:r>
              <w:rPr>
                <w:rFonts w:ascii="Calibri" w:cs="Calibri" w:eastAsia="Calibri" w:hAnsi="Calibri"/>
                <w:color w:val="000000"/>
                <w:sz w:val="21"/>
                <w:szCs w:val="21"/>
              </w:rPr>
              <w:t xml:space="preserve">Bei Nr. 4 nachfragen: Warum war und nicht hatte? → losfahren ist Bewegung, wie beim Perfekt (sind losgefahren).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6  </w:t>
      </w:r>
      <w:r>
        <w:rPr>
          <w:rFonts w:ascii="Cambria" w:cs="Cambria" w:eastAsia="Cambria" w:hAnsi="Cambria"/>
          <w:b/>
          <w:bCs/>
          <w:color w:val="1E2761"/>
          <w:sz w:val="28"/>
          <w:szCs w:val="28"/>
        </w:rPr>
        <w:t xml:space="preserve">Optional: Welche Zeitform?</w:t>
      </w:r>
      <w:r>
        <w:rPr>
          <w:rFonts w:ascii="Calibri" w:cs="Calibri" w:eastAsia="Calibri" w:hAnsi="Calibri"/>
          <w:b/>
          <w:bCs/>
          <w:color w:val="C77C12"/>
          <w:sz w:val="20"/>
          <w:szCs w:val="20"/>
        </w:rPr>
        <w:t xml:space="preserve">   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Welche Zeitform – und woran erkennt ihr sie?“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color w:val="000000"/>
                      <w:sz w:val="22"/>
                      <w:szCs w:val="22"/>
                    </w:rPr>
                    <w:t xml:space="preserve">1  Ich habe gewonnen.</w:t>
                  </w:r>
                </w:p>
                <w:p>
                  <w:pPr>
                    <w:spacing w:after="30" w:before="0"/>
                  </w:pPr>
                  <w:r>
                    <w:rPr>
                      <w:rFonts w:ascii="Cambria" w:cs="Cambria" w:eastAsia="Cambria" w:hAnsi="Cambria"/>
                      <w:color w:val="000000"/>
                      <w:sz w:val="22"/>
                      <w:szCs w:val="22"/>
                    </w:rPr>
                    <w:t xml:space="preserve">2  Ich gewann.</w:t>
                  </w:r>
                </w:p>
                <w:p>
                  <w:pPr>
                    <w:spacing w:after="0" w:before="0"/>
                  </w:pPr>
                  <w:r>
                    <w:rPr>
                      <w:rFonts w:ascii="Cambria" w:cs="Cambria" w:eastAsia="Cambria" w:hAnsi="Cambria"/>
                      <w:color w:val="000000"/>
                      <w:sz w:val="22"/>
                      <w:szCs w:val="22"/>
                    </w:rPr>
                    <w:t xml:space="preserve">3  Ich hatte gewonnen.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Perfekt (habe + Partizip II) · 2 Präteritum (nur ein Verb) · 3 Plusquamperfekt (hatte + Partizip II)</w:t>
            </w:r>
          </w:p>
        </w:tc>
      </w:tr>
    </w:tbl>
    <w:p>
      <w:pPr>
        <w:spacing w:after="40" w:before="0"/>
      </w:pPr>
      <w:r>
        <w:rPr>
          <w:rFonts w:ascii="Calibri" w:cs="Calibri" w:eastAsia="Calibri" w:hAnsi="Calibri"/>
          <w:color w:val="000000"/>
          <w:sz w:val="22"/>
          <w:szCs w:val="22"/>
        </w:rPr>
        <w:t xml:space="preserve"/>
      </w:r>
    </w:p>
    <w:p>
      <w:pPr>
        <w:spacing w:after="0" w:before="120"/>
      </w:pPr>
      <w:r>
        <w:rPr>
          <w:rFonts w:ascii="Calibri" w:cs="Calibri" w:eastAsia="Calibri" w:hAnsi="Calibri"/>
          <w:b/>
          <w:bCs/>
          <w:color w:val="000000"/>
          <w:sz w:val="21"/>
          <w:szCs w:val="21"/>
        </w:rPr>
        <w:t xml:space="preserve">Ausblick: </w:t>
      </w:r>
      <w:r>
        <w:rPr>
          <w:rFonts w:ascii="Calibri" w:cs="Calibri" w:eastAsia="Calibri" w:hAnsi="Calibri"/>
          <w:color w:val="000000"/>
          <w:sz w:val="21"/>
          <w:szCs w:val="21"/>
        </w:rPr>
        <w:t xml:space="preserve">Nächste Stunde: Ü11 „Mein erster Wettkampf“ mit dem gedruckten Schreibrahmen, Partner-Check und Reflexion „Wann nehme ich welche Zeitform?“.</w:t>
      </w:r>
    </w:p>
    <w:sectPr>
      <w:headerReference w:type="default" r:id="rId7"/>
      <w:footerReference w:type="default" r:id="rId8"/>
      <w:pgSz w:w="11906" w:h="16838" w:orient="portrait"/>
      <w:pgMar w:top="900" w:right="850" w:bottom="80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7A · Präteritum üben, Plusquamperfekt</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2026-10-08T05:03:35.747Z</dcterms:created>
  <dcterms:modified xsi:type="dcterms:W3CDTF">2026-10-08T05:03:35.747Z</dcterms:modified>
</cp:coreProperties>
</file>

<file path=docProps/custom.xml><?xml version="1.0" encoding="utf-8"?>
<Properties xmlns="http://schemas.openxmlformats.org/officeDocument/2006/custom-properties" xmlns:vt="http://schemas.openxmlformats.org/officeDocument/2006/docPropsVTypes"/>
</file>