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header2.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b/>
          <w:b/>
          <w:bCs/>
          <w:color w:val="00000A"/>
          <w:sz w:val="24"/>
          <w:szCs w:val="24"/>
        </w:rPr>
      </w:pPr>
      <w:r>
        <w:rPr>
          <w:b/>
          <w:bCs/>
          <w:color w:val="00000A"/>
          <w:sz w:val="24"/>
          <w:szCs w:val="24"/>
        </w:rPr>
      </w:r>
    </w:p>
    <w:p>
      <w:pPr>
        <w:pStyle w:val="Normal0"/>
        <w:widowControl w:val="false"/>
        <w:spacing w:before="0" w:after="200"/>
        <w:jc w:val="center"/>
        <w:rPr>
          <w:rFonts w:ascii="Arial" w:hAnsi="Arial" w:cs="Arial"/>
          <w:b/>
          <w:b/>
          <w:bCs/>
          <w:color w:val="00000A"/>
          <w:sz w:val="24"/>
          <w:szCs w:val="24"/>
        </w:rPr>
      </w:pPr>
      <w:r>
        <w:rPr>
          <w:rFonts w:cs="Arial" w:ascii="Arial" w:hAnsi="Arial"/>
          <w:b/>
          <w:bCs/>
          <w:color w:val="00000A"/>
          <w:sz w:val="24"/>
          <w:szCs w:val="24"/>
        </w:rPr>
      </w:r>
    </w:p>
    <w:p>
      <w:pPr>
        <w:pStyle w:val="Normal0"/>
        <w:widowControl w:val="false"/>
        <w:spacing w:before="0" w:after="200"/>
        <w:jc w:val="center"/>
        <w:rPr>
          <w:rFonts w:ascii="Arial" w:hAnsi="Arial" w:cs="Arial"/>
          <w:b/>
          <w:b/>
          <w:bCs/>
          <w:color w:val="00000A"/>
          <w:sz w:val="44"/>
          <w:szCs w:val="44"/>
        </w:rPr>
      </w:pPr>
      <w:r>
        <w:rPr>
          <w:rFonts w:cs="Arial" w:ascii="Arial" w:hAnsi="Arial"/>
          <w:b/>
          <w:bCs/>
          <w:color w:val="00000A"/>
          <w:sz w:val="44"/>
          <w:szCs w:val="44"/>
        </w:rPr>
        <w:t xml:space="preserve"> </w:t>
      </w:r>
      <w:r>
        <w:rPr>
          <w:rFonts w:cs="Arial" w:ascii="Arial" w:hAnsi="Arial"/>
          <w:b/>
          <w:bCs/>
          <w:color w:val="00000A"/>
          <w:sz w:val="44"/>
          <w:szCs w:val="44"/>
        </w:rPr>
        <w:t xml:space="preserve">Computer Architecture 2023 </w:t>
      </w:r>
    </w:p>
    <w:p>
      <w:pPr>
        <w:pStyle w:val="Normal0"/>
        <w:widowControl w:val="false"/>
        <w:spacing w:before="0" w:after="200"/>
        <w:jc w:val="center"/>
        <w:rPr>
          <w:rFonts w:ascii="Arial" w:hAnsi="Arial" w:cs="Arial"/>
          <w:b/>
          <w:b/>
          <w:bCs/>
          <w:color w:val="00000A"/>
          <w:sz w:val="44"/>
          <w:szCs w:val="44"/>
        </w:rPr>
      </w:pPr>
      <w:r>
        <w:rPr>
          <w:rFonts w:cs="Arial" w:ascii="Arial" w:hAnsi="Arial"/>
          <w:b/>
          <w:bCs/>
          <w:color w:val="00000A"/>
          <w:sz w:val="44"/>
          <w:szCs w:val="44"/>
        </w:rPr>
        <w:t>Exercise Session Report</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Group: 20</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 xml:space="preserve">Name and student number: </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ab/>
        <w:t>Jitse Kennes</w:t>
        <w:tab/>
        <w:t>r0798232</w:t>
      </w:r>
    </w:p>
    <w:p>
      <w:p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ab/>
        <w:t>Giel Ooghe</w:t>
        <w:tab/>
        <w:tab/>
        <w:t>r0790882</w:t>
      </w:r>
    </w:p>
    <w:p>
      <w:pPr>
        <w:sectPr>
          <w:headerReference w:type="default" r:id="rId2"/>
          <w:type w:val="nextPage"/>
          <w:pgSz w:w="12240" w:h="15840"/>
          <w:pgMar w:left="1152" w:right="1138" w:header="720" w:top="777" w:footer="0" w:bottom="720" w:gutter="0"/>
          <w:pgNumType w:start="1" w:fmt="decimal"/>
          <w:formProt w:val="false"/>
          <w:textDirection w:val="lrTb"/>
          <w:docGrid w:type="default" w:linePitch="100" w:charSpace="8192"/>
        </w:sectPr>
        <w:pStyle w:val="Normal0"/>
        <w:widowControl w:val="false"/>
        <w:spacing w:before="0" w:after="200"/>
        <w:ind w:left="1701" w:hanging="0"/>
        <w:rPr>
          <w:rFonts w:ascii="Arial" w:hAnsi="Arial" w:cs="Arial"/>
          <w:color w:val="00000A"/>
          <w:sz w:val="40"/>
          <w:szCs w:val="40"/>
        </w:rPr>
      </w:pPr>
      <w:r>
        <w:rPr>
          <w:rFonts w:cs="Arial" w:ascii="Arial" w:hAnsi="Arial"/>
          <w:color w:val="00000A"/>
          <w:sz w:val="40"/>
          <w:szCs w:val="40"/>
        </w:rPr>
        <w:t>Date: 20/04/2023</w:t>
      </w:r>
    </w:p>
    <w:p>
      <w:pPr>
        <w:pStyle w:val="Normal0"/>
        <w:widowControl w:val="false"/>
        <w:spacing w:before="0" w:after="0"/>
        <w:jc w:val="center"/>
        <w:rPr>
          <w:rFonts w:ascii="Arial" w:hAnsi="Arial" w:cs="Arial"/>
          <w:b/>
          <w:b/>
          <w:bCs/>
          <w:iCs/>
          <w:color w:val="00000A"/>
          <w:sz w:val="24"/>
          <w:szCs w:val="24"/>
        </w:rPr>
      </w:pPr>
      <w:r>
        <w:rPr>
          <w:rFonts w:cs="Arial" w:ascii="Arial" w:hAnsi="Arial"/>
          <w:b/>
          <w:bCs/>
          <w:iCs/>
          <w:color w:val="00000A"/>
          <w:sz w:val="24"/>
          <w:szCs w:val="24"/>
        </w:rPr>
        <w:t>Part 1: Fill in the Design Metrics</w:t>
      </w:r>
    </w:p>
    <w:tbl>
      <w:tblPr>
        <w:tblpPr w:bottomFromText="0" w:horzAnchor="margin" w:leftFromText="180" w:rightFromText="180" w:tblpX="0" w:tblpXSpec="center" w:tblpY="84" w:topFromText="0" w:vertAnchor="text"/>
        <w:tblW w:w="14447" w:type="dxa"/>
        <w:jc w:val="center"/>
        <w:tblInd w:w="0" w:type="dxa"/>
        <w:tblCellMar>
          <w:top w:w="100" w:type="dxa"/>
          <w:left w:w="80" w:type="dxa"/>
          <w:bottom w:w="100" w:type="dxa"/>
          <w:right w:w="100" w:type="dxa"/>
        </w:tblCellMar>
        <w:tblLook w:noVBand="1" w:val="0600" w:noHBand="1" w:lastColumn="0" w:firstColumn="0" w:lastRow="0" w:firstRow="0"/>
      </w:tblPr>
      <w:tblGrid>
        <w:gridCol w:w="1827"/>
        <w:gridCol w:w="1130"/>
        <w:gridCol w:w="1177"/>
        <w:gridCol w:w="1325"/>
        <w:gridCol w:w="1913"/>
        <w:gridCol w:w="2125"/>
        <w:gridCol w:w="1565"/>
        <w:gridCol w:w="1412"/>
        <w:gridCol w:w="1971"/>
      </w:tblGrid>
      <w:tr>
        <w:trPr>
          <w:trHeight w:val="283" w:hRule="atLeast"/>
        </w:trPr>
        <w:tc>
          <w:tcPr>
            <w:tcW w:w="1827" w:type="dxa"/>
            <w:vMerge w:val="restart"/>
            <w:tcBorders>
              <w:top w:val="single" w:sz="12" w:space="0" w:color="000000"/>
              <w:left w:val="single" w:sz="12" w:space="0" w:color="000000"/>
              <w:bottom w:val="single" w:sz="8" w:space="0" w:color="000001"/>
              <w:right w:val="single" w:sz="12" w:space="0" w:color="000000"/>
            </w:tcBorders>
            <w:shd w:color="auto" w:fill="auto" w:val="clear"/>
            <w:vAlign w:val="center"/>
          </w:tcPr>
          <w:p>
            <w:pPr>
              <w:pStyle w:val="Normal0"/>
              <w:widowControl w:val="false"/>
              <w:spacing w:lineRule="auto" w:line="240" w:before="0" w:after="0"/>
              <w:jc w:val="center"/>
              <w:rPr>
                <w:b/>
                <w:b/>
                <w:bCs/>
                <w:i/>
                <w:i/>
                <w:color w:val="00000A"/>
              </w:rPr>
            </w:pPr>
            <w:r>
              <w:rPr>
                <w:b/>
                <w:bCs/>
                <w:i/>
                <w:color w:val="00000A"/>
              </w:rPr>
              <w:t>Implementation</w:t>
            </w:r>
          </w:p>
        </w:tc>
        <w:tc>
          <w:tcPr>
            <w:tcW w:w="1130" w:type="dxa"/>
            <w:vMerge w:val="restart"/>
            <w:tcBorders>
              <w:top w:val="single" w:sz="12" w:space="0" w:color="000000"/>
              <w:left w:val="single" w:sz="12" w:space="0" w:color="000000"/>
              <w:bottom w:val="single" w:sz="8" w:space="0" w:color="000001"/>
              <w:right w:val="single" w:sz="12" w:space="0" w:color="000000"/>
            </w:tcBorders>
            <w:shd w:color="auto" w:fill="auto" w:val="clear"/>
            <w:vAlign w:val="center"/>
          </w:tcPr>
          <w:p>
            <w:pPr>
              <w:pStyle w:val="Normal0"/>
              <w:widowControl w:val="false"/>
              <w:spacing w:lineRule="auto" w:line="240" w:before="0" w:after="0"/>
              <w:jc w:val="center"/>
              <w:rPr>
                <w:b/>
                <w:b/>
                <w:bCs/>
                <w:i/>
                <w:i/>
                <w:color w:val="00000A"/>
              </w:rPr>
            </w:pPr>
            <w:r>
              <w:rPr>
                <w:b/>
                <w:bCs/>
                <w:i/>
                <w:color w:val="00000A"/>
              </w:rPr>
              <w:t>Simulation</w:t>
            </w:r>
          </w:p>
        </w:tc>
        <w:tc>
          <w:tcPr>
            <w:tcW w:w="11488" w:type="dxa"/>
            <w:gridSpan w:val="7"/>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b/>
                <w:b/>
                <w:bCs/>
                <w:i/>
                <w:i/>
                <w:color w:val="00000A"/>
              </w:rPr>
            </w:pPr>
            <w:r>
              <w:rPr>
                <w:b/>
                <w:bCs/>
                <w:i/>
                <w:color w:val="00000A"/>
              </w:rPr>
              <w:t>Backend</w:t>
            </w:r>
          </w:p>
        </w:tc>
      </w:tr>
      <w:tr>
        <w:trPr>
          <w:trHeight w:val="283" w:hRule="atLeast"/>
        </w:trPr>
        <w:tc>
          <w:tcPr>
            <w:tcW w:w="1827" w:type="dxa"/>
            <w:vMerge w:val="continue"/>
            <w:tcBorders>
              <w:top w:val="single" w:sz="8" w:space="0" w:color="000001"/>
              <w:left w:val="single" w:sz="12" w:space="0" w:color="000000"/>
              <w:bottom w:val="single" w:sz="8" w:space="0" w:color="000001"/>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30" w:type="dxa"/>
            <w:vMerge w:val="continue"/>
            <w:tcBorders>
              <w:top w:val="single" w:sz="8" w:space="0" w:color="000001"/>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6540" w:type="dxa"/>
            <w:gridSpan w:val="4"/>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Synthesis</w:t>
            </w:r>
          </w:p>
        </w:tc>
        <w:tc>
          <w:tcPr>
            <w:tcW w:w="1565" w:type="dxa"/>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Floorplan</w:t>
            </w:r>
          </w:p>
        </w:tc>
        <w:tc>
          <w:tcPr>
            <w:tcW w:w="3383" w:type="dxa"/>
            <w:gridSpan w:val="2"/>
            <w:tcBorders>
              <w:top w:val="single" w:sz="12" w:space="0" w:color="000000"/>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Signoff</w:t>
            </w:r>
          </w:p>
        </w:tc>
      </w:tr>
      <w:tr>
        <w:trPr>
          <w:trHeight w:val="567" w:hRule="atLeast"/>
        </w:trPr>
        <w:tc>
          <w:tcPr>
            <w:tcW w:w="1827" w:type="dxa"/>
            <w:vMerge w:val="continue"/>
            <w:tcBorders>
              <w:top w:val="single" w:sz="8" w:space="0" w:color="000001"/>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130" w:type="dxa"/>
            <w:tcBorders>
              <w:top w:val="single" w:sz="12"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of Cycles for MULT</w:t>
            </w:r>
            <w:r>
              <w:rPr>
                <w:i/>
                <w:color w:val="FF0000"/>
              </w:rPr>
              <w:t>*</w:t>
            </w:r>
          </w:p>
        </w:tc>
        <w:tc>
          <w:tcPr>
            <w:tcW w:w="1177" w:type="dxa"/>
            <w:tcBorders>
              <w:top w:val="single" w:sz="12" w:space="0" w:color="000000"/>
              <w:left w:val="single" w:sz="12" w:space="0" w:color="000000"/>
              <w:bottom w:val="single" w:sz="12"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Design</w:t>
            </w:r>
          </w:p>
          <w:p>
            <w:pPr>
              <w:pStyle w:val="Normal0"/>
              <w:widowControl w:val="false"/>
              <w:spacing w:lineRule="auto" w:line="240" w:before="0" w:after="0"/>
              <w:jc w:val="center"/>
              <w:rPr>
                <w:i/>
                <w:i/>
                <w:color w:val="00000A"/>
              </w:rPr>
            </w:pPr>
            <w:r>
              <w:rPr>
                <w:i/>
                <w:color w:val="00000A"/>
              </w:rPr>
              <w:t>area (μm</w:t>
            </w:r>
            <w:r>
              <w:rPr>
                <w:i/>
                <w:color w:val="00000A"/>
                <w:vertAlign w:val="superscript"/>
              </w:rPr>
              <w:t>2</w:t>
            </w:r>
            <w:r>
              <w:rPr>
                <w:i/>
                <w:color w:val="00000A"/>
              </w:rPr>
              <w:t>)</w:t>
            </w:r>
          </w:p>
        </w:tc>
        <w:tc>
          <w:tcPr>
            <w:tcW w:w="1325" w:type="dxa"/>
            <w:tcBorders>
              <w:top w:val="single" w:sz="12"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Critical path</w:t>
            </w:r>
          </w:p>
          <w:p>
            <w:pPr>
              <w:pStyle w:val="Normal0"/>
              <w:widowControl w:val="false"/>
              <w:spacing w:lineRule="auto" w:line="240" w:before="0" w:after="0"/>
              <w:jc w:val="center"/>
              <w:rPr>
                <w:i/>
                <w:i/>
                <w:color w:val="00000A"/>
              </w:rPr>
            </w:pPr>
            <w:r>
              <w:rPr>
                <w:i/>
                <w:color w:val="00000A"/>
              </w:rPr>
              <w:t>(ns)</w:t>
            </w:r>
          </w:p>
        </w:tc>
        <w:tc>
          <w:tcPr>
            <w:tcW w:w="1913" w:type="dxa"/>
            <w:tcBorders>
              <w:top w:val="single" w:sz="12"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Maximum operating frequency (MHz)</w:t>
            </w:r>
          </w:p>
        </w:tc>
        <w:tc>
          <w:tcPr>
            <w:tcW w:w="2125" w:type="dxa"/>
            <w:tcBorders>
              <w:top w:val="single" w:sz="8" w:space="0" w:color="000001"/>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Minimal time to execute the MULT (ns)</w:t>
            </w:r>
          </w:p>
        </w:tc>
        <w:tc>
          <w:tcPr>
            <w:tcW w:w="1565" w:type="dxa"/>
            <w:tcBorders>
              <w:top w:val="single" w:sz="8" w:space="0" w:color="000001"/>
              <w:left w:val="single" w:sz="12"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Die area (μm</w:t>
            </w:r>
            <w:r>
              <w:rPr>
                <w:i/>
                <w:color w:val="00000A"/>
                <w:vertAlign w:val="superscript"/>
              </w:rPr>
              <w:t>2</w:t>
            </w:r>
            <w:r>
              <w:rPr>
                <w:i/>
                <w:color w:val="00000A"/>
              </w:rPr>
              <w:t>)</w:t>
            </w:r>
          </w:p>
        </w:tc>
        <w:tc>
          <w:tcPr>
            <w:tcW w:w="1412" w:type="dxa"/>
            <w:tcBorders>
              <w:top w:val="single" w:sz="12" w:space="0" w:color="000000"/>
              <w:left w:val="single" w:sz="12"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Area utilization (%)</w:t>
            </w:r>
          </w:p>
        </w:tc>
        <w:tc>
          <w:tcPr>
            <w:tcW w:w="1971" w:type="dxa"/>
            <w:tcBorders>
              <w:top w:val="single" w:sz="12" w:space="0" w:color="000000"/>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Maximum operating frequency (MHz)</w:t>
            </w:r>
          </w:p>
        </w:tc>
      </w:tr>
      <w:tr>
        <w:trPr>
          <w:trHeight w:val="516" w:hRule="atLeast"/>
        </w:trPr>
        <w:tc>
          <w:tcPr>
            <w:tcW w:w="1827" w:type="dxa"/>
            <w:tcBorders>
              <w:top w:val="single" w:sz="12"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1. Single Cycle</w:t>
            </w:r>
            <w:r>
              <w:rPr>
                <w:i/>
                <w:color w:val="FF0000"/>
              </w:rPr>
              <w:t>**</w:t>
            </w:r>
          </w:p>
        </w:tc>
        <w:tc>
          <w:tcPr>
            <w:tcW w:w="1130" w:type="dxa"/>
            <w:tcBorders>
              <w:top w:val="single" w:sz="12"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1</w:t>
            </w:r>
          </w:p>
        </w:tc>
        <w:tc>
          <w:tcPr>
            <w:tcW w:w="1177" w:type="dxa"/>
            <w:tcBorders>
              <w:top w:val="single" w:sz="12"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508312.366</w:t>
            </w:r>
          </w:p>
        </w:tc>
        <w:tc>
          <w:tcPr>
            <w:tcW w:w="1325" w:type="dxa"/>
            <w:tcBorders>
              <w:top w:val="single" w:sz="12"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23.05</w:t>
            </w:r>
          </w:p>
        </w:tc>
        <w:tc>
          <w:tcPr>
            <w:tcW w:w="1913" w:type="dxa"/>
            <w:tcBorders>
              <w:top w:val="single" w:sz="12"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43.38</w:t>
            </w:r>
          </w:p>
        </w:tc>
        <w:tc>
          <w:tcPr>
            <w:tcW w:w="2125" w:type="dxa"/>
            <w:tcBorders>
              <w:top w:val="single" w:sz="12"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20.85</w:t>
            </w:r>
          </w:p>
        </w:tc>
        <w:tc>
          <w:tcPr>
            <w:tcW w:w="1565" w:type="dxa"/>
            <w:tcBorders>
              <w:top w:val="single" w:sz="12" w:space="0" w:color="000000"/>
              <w:left w:val="single" w:sz="12"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FF0000"/>
              </w:rPr>
              <w:t>***</w:t>
            </w:r>
          </w:p>
        </w:tc>
        <w:tc>
          <w:tcPr>
            <w:tcW w:w="1412" w:type="dxa"/>
            <w:tcBorders>
              <w:top w:val="single" w:sz="12" w:space="0" w:color="000000"/>
              <w:left w:val="single" w:sz="12" w:space="0" w:color="000000"/>
              <w:bottom w:val="single" w:sz="4"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12" w:space="0" w:color="000000"/>
              <w:left w:val="single" w:sz="4"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2. Single Cycle with Multiplication </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1</w:t>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617354.446</w:t>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23.05</w:t>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43.38</w:t>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20.85</w:t>
            </w:r>
          </w:p>
        </w:tc>
        <w:tc>
          <w:tcPr>
            <w:tcW w:w="1565" w:type="dxa"/>
            <w:tcBorders>
              <w:top w:val="single" w:sz="4" w:space="0" w:color="000000"/>
              <w:left w:val="single" w:sz="12"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412" w:type="dxa"/>
            <w:tcBorders>
              <w:top w:val="single" w:sz="4" w:space="0" w:color="000000"/>
              <w:left w:val="single" w:sz="12" w:space="0" w:color="000000"/>
              <w:bottom w:val="single" w:sz="4"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3a. Basic Pipelined </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40</w:t>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PreformattedText"/>
              <w:widowControl w:val="false"/>
              <w:spacing w:lineRule="auto" w:line="240" w:before="0" w:after="0"/>
              <w:jc w:val="center"/>
              <w:rPr>
                <w:i/>
                <w:i/>
                <w:color w:val="00000A"/>
              </w:rPr>
            </w:pPr>
            <w:r>
              <w:rPr>
                <w:i/>
                <w:color w:val="00000A"/>
              </w:rPr>
              <w:t>640663.050</w:t>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29.51</w:t>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33.89</w:t>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26.70</w:t>
            </w:r>
          </w:p>
        </w:tc>
        <w:tc>
          <w:tcPr>
            <w:tcW w:w="1565"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t>2183716.33</w:t>
            </w:r>
          </w:p>
        </w:tc>
        <w:tc>
          <w:tcPr>
            <w:tcW w:w="1412"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3b. Basic Pipelined (50MHz, </w:t>
            </w:r>
            <w:r>
              <w:rPr>
                <w:i/>
                <w:color w:val="FF0000"/>
              </w:rPr>
              <w:t>preset 1</w:t>
            </w:r>
            <w:r>
              <w:rPr>
                <w:i/>
                <w:color w:val="00000A"/>
              </w:rPr>
              <w:t>)</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40</w:t>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5"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412"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3c. Basic Pipelined (50MHz, </w:t>
            </w:r>
            <w:r>
              <w:rPr>
                <w:i/>
                <w:color w:val="FF0000"/>
              </w:rPr>
              <w:t>preset 2</w:t>
            </w:r>
            <w:r>
              <w:rPr>
                <w:i/>
                <w:color w:val="00000A"/>
              </w:rPr>
              <w:t>)</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40</w:t>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5" w:type="dxa"/>
            <w:tcBorders>
              <w:top w:val="single" w:sz="4" w:space="0" w:color="000000"/>
              <w:left w:val="single" w:sz="12"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412" w:type="dxa"/>
            <w:tcBorders>
              <w:top w:val="single" w:sz="4" w:space="0" w:color="000000"/>
              <w:left w:val="single" w:sz="12"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 xml:space="preserve">4. Pipelined with hazard logic </w:t>
            </w:r>
          </w:p>
        </w:tc>
        <w:tc>
          <w:tcPr>
            <w:tcW w:w="1130" w:type="dxa"/>
            <w:tcBorders>
              <w:top w:val="single" w:sz="4" w:space="0" w:color="000000"/>
              <w:left w:val="single" w:sz="12" w:space="0" w:color="000000"/>
              <w:bottom w:val="single" w:sz="4"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25</w:t>
            </w:r>
          </w:p>
        </w:tc>
        <w:tc>
          <w:tcPr>
            <w:tcW w:w="1177" w:type="dxa"/>
            <w:tcBorders>
              <w:top w:val="single" w:sz="4" w:space="0" w:color="000000"/>
              <w:left w:val="single" w:sz="12" w:space="0" w:color="000000"/>
              <w:bottom w:val="single" w:sz="4"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639065</w:t>
            </w:r>
          </w:p>
        </w:tc>
        <w:tc>
          <w:tcPr>
            <w:tcW w:w="1325"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43.66</w:t>
            </w:r>
          </w:p>
        </w:tc>
        <w:tc>
          <w:tcPr>
            <w:tcW w:w="1913" w:type="dxa"/>
            <w:tcBorders>
              <w:top w:val="single" w:sz="4" w:space="0" w:color="000000"/>
              <w:left w:val="single" w:sz="4" w:space="0" w:color="000000"/>
              <w:bottom w:val="single" w:sz="4"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t>22.9*5</w:t>
            </w:r>
          </w:p>
        </w:tc>
        <w:tc>
          <w:tcPr>
            <w:tcW w:w="2125" w:type="dxa"/>
            <w:tcBorders>
              <w:top w:val="single" w:sz="4" w:space="0" w:color="000000"/>
              <w:left w:val="single" w:sz="4" w:space="0" w:color="000000"/>
              <w:bottom w:val="single" w:sz="4"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5" w:type="dxa"/>
            <w:tcBorders>
              <w:top w:val="single" w:sz="4" w:space="0" w:color="000000"/>
              <w:left w:val="single" w:sz="12"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412" w:type="dxa"/>
            <w:tcBorders>
              <w:top w:val="single" w:sz="4" w:space="0" w:color="000000"/>
              <w:left w:val="single" w:sz="12" w:space="0" w:color="000000"/>
              <w:bottom w:val="single" w:sz="4"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4"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r>
        <w:trPr>
          <w:trHeight w:val="516" w:hRule="atLeast"/>
        </w:trPr>
        <w:tc>
          <w:tcPr>
            <w:tcW w:w="1827" w:type="dxa"/>
            <w:tcBorders>
              <w:top w:val="single" w:sz="4"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rPr>
            </w:pPr>
            <w:r>
              <w:rPr>
                <w:i/>
              </w:rPr>
              <w:t xml:space="preserve">5. Advanced acceleration </w:t>
            </w:r>
          </w:p>
        </w:tc>
        <w:tc>
          <w:tcPr>
            <w:tcW w:w="1130" w:type="dxa"/>
            <w:tcBorders>
              <w:top w:val="single" w:sz="4" w:space="0" w:color="000000"/>
              <w:left w:val="single" w:sz="12" w:space="0" w:color="000000"/>
              <w:bottom w:val="single" w:sz="12" w:space="0" w:color="000000"/>
              <w:right w:val="single" w:sz="12"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t>784</w:t>
            </w:r>
          </w:p>
        </w:tc>
        <w:tc>
          <w:tcPr>
            <w:tcW w:w="1177" w:type="dxa"/>
            <w:tcBorders>
              <w:top w:val="single" w:sz="4" w:space="0" w:color="000000"/>
              <w:left w:val="single" w:sz="12" w:space="0" w:color="000000"/>
              <w:bottom w:val="single" w:sz="12" w:space="0" w:color="000000"/>
              <w:right w:val="single" w:sz="4" w:space="0" w:color="000000"/>
            </w:tcBorders>
            <w:shd w:color="auto" w:fill="auto" w:val="clear"/>
            <w:vAlign w:val="center"/>
          </w:tcPr>
          <w:p>
            <w:pPr>
              <w:pStyle w:val="Normal0"/>
              <w:widowControl w:val="false"/>
              <w:spacing w:lineRule="auto" w:line="240" w:before="0" w:after="0"/>
              <w:jc w:val="center"/>
              <w:rPr>
                <w:i/>
                <w:i/>
                <w:color w:val="00000A"/>
              </w:rPr>
            </w:pPr>
            <w:r>
              <w:rPr>
                <w:i/>
                <w:color w:val="00000A"/>
              </w:rPr>
            </w:r>
          </w:p>
        </w:tc>
        <w:tc>
          <w:tcPr>
            <w:tcW w:w="1325" w:type="dxa"/>
            <w:tcBorders>
              <w:top w:val="single" w:sz="4"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1913" w:type="dxa"/>
            <w:tcBorders>
              <w:top w:val="single" w:sz="4" w:space="0" w:color="000000"/>
              <w:left w:val="single" w:sz="4" w:space="0" w:color="000000"/>
              <w:bottom w:val="single" w:sz="12" w:space="0" w:color="000000"/>
              <w:right w:val="single" w:sz="4" w:space="0" w:color="000000"/>
            </w:tcBorders>
            <w:vAlign w:val="center"/>
          </w:tcPr>
          <w:p>
            <w:pPr>
              <w:pStyle w:val="Normal0"/>
              <w:widowControl w:val="false"/>
              <w:spacing w:lineRule="auto" w:line="240" w:before="0" w:after="0"/>
              <w:jc w:val="center"/>
              <w:rPr>
                <w:i/>
                <w:i/>
                <w:color w:val="00000A"/>
              </w:rPr>
            </w:pPr>
            <w:r>
              <w:rPr>
                <w:i/>
                <w:color w:val="00000A"/>
              </w:rPr>
            </w:r>
          </w:p>
        </w:tc>
        <w:tc>
          <w:tcPr>
            <w:tcW w:w="2125" w:type="dxa"/>
            <w:tcBorders>
              <w:top w:val="single" w:sz="4" w:space="0" w:color="000000"/>
              <w:left w:val="single" w:sz="4" w:space="0" w:color="000000"/>
              <w:bottom w:val="single" w:sz="12" w:space="0" w:color="000000"/>
              <w:right w:val="single" w:sz="12" w:space="0" w:color="000000"/>
            </w:tcBorders>
            <w:vAlign w:val="center"/>
          </w:tcPr>
          <w:p>
            <w:pPr>
              <w:pStyle w:val="Normal0"/>
              <w:widowControl w:val="false"/>
              <w:spacing w:lineRule="auto" w:line="240" w:before="0" w:after="0"/>
              <w:jc w:val="center"/>
              <w:rPr>
                <w:i/>
                <w:i/>
                <w:color w:val="00000A"/>
              </w:rPr>
            </w:pPr>
            <w:r>
              <w:rPr>
                <w:i/>
                <w:color w:val="00000A"/>
              </w:rPr>
            </w:r>
          </w:p>
        </w:tc>
        <w:tc>
          <w:tcPr>
            <w:tcW w:w="1565" w:type="dxa"/>
            <w:tcBorders>
              <w:top w:val="single" w:sz="4" w:space="0" w:color="000000"/>
              <w:left w:val="single" w:sz="12" w:space="0" w:color="000000"/>
              <w:bottom w:val="single" w:sz="12"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412" w:type="dxa"/>
            <w:tcBorders>
              <w:top w:val="single" w:sz="4" w:space="0" w:color="000000"/>
              <w:left w:val="single" w:sz="12" w:space="0" w:color="000000"/>
              <w:bottom w:val="single" w:sz="12" w:space="0" w:color="000000"/>
              <w:right w:val="single" w:sz="4"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c>
          <w:tcPr>
            <w:tcW w:w="1971" w:type="dxa"/>
            <w:tcBorders>
              <w:top w:val="single" w:sz="4" w:space="0" w:color="000000"/>
              <w:left w:val="single" w:sz="4" w:space="0" w:color="000000"/>
              <w:bottom w:val="single" w:sz="12" w:space="0" w:color="000000"/>
              <w:right w:val="single" w:sz="12" w:space="0" w:color="000000"/>
            </w:tcBorders>
            <w:shd w:color="auto" w:fill="BFBFBF" w:themeFill="background1" w:themeFillShade="bf" w:val="clear"/>
            <w:vAlign w:val="center"/>
          </w:tcPr>
          <w:p>
            <w:pPr>
              <w:pStyle w:val="Normal0"/>
              <w:widowControl w:val="false"/>
              <w:spacing w:lineRule="auto" w:line="240" w:before="0" w:after="0"/>
              <w:jc w:val="center"/>
              <w:rPr>
                <w:i/>
                <w:i/>
                <w:color w:val="00000A"/>
              </w:rPr>
            </w:pPr>
            <w:r>
              <w:rPr>
                <w:i/>
                <w:color w:val="00000A"/>
              </w:rPr>
            </w:r>
          </w:p>
        </w:tc>
      </w:tr>
    </w:tbl>
    <w:p>
      <w:pPr>
        <w:pStyle w:val="Normal0"/>
        <w:widowControl w:val="false"/>
        <w:spacing w:before="60" w:after="0"/>
        <w:jc w:val="both"/>
        <w:rPr>
          <w:i/>
          <w:i/>
          <w:color w:val="00000A"/>
        </w:rPr>
      </w:pPr>
      <w:r>
        <w:rPr>
          <w:i/>
          <w:color w:val="FF0000"/>
        </w:rPr>
        <w:t>*</w:t>
      </w:r>
      <w:r>
        <w:rPr>
          <w:i/>
          <w:color w:val="00000A"/>
        </w:rPr>
        <w:t xml:space="preserve"> The program </w:t>
      </w:r>
    </w:p>
    <w:p>
      <w:pPr>
        <w:pStyle w:val="Normal0"/>
        <w:widowControl w:val="false"/>
        <w:numPr>
          <w:ilvl w:val="0"/>
          <w:numId w:val="1"/>
        </w:numPr>
        <w:spacing w:before="0" w:after="0"/>
        <w:jc w:val="both"/>
        <w:rPr>
          <w:i/>
          <w:i/>
          <w:color w:val="00000A"/>
        </w:rPr>
      </w:pPr>
      <w:r>
        <w:rPr>
          <w:i/>
          <w:color w:val="00000A"/>
        </w:rPr>
        <w:t>MULT1 is for “1. Single cycle”;</w:t>
      </w:r>
    </w:p>
    <w:p>
      <w:pPr>
        <w:pStyle w:val="Normal0"/>
        <w:widowControl w:val="false"/>
        <w:numPr>
          <w:ilvl w:val="0"/>
          <w:numId w:val="1"/>
        </w:numPr>
        <w:spacing w:before="0" w:after="0"/>
        <w:jc w:val="both"/>
        <w:rPr>
          <w:i/>
          <w:i/>
          <w:color w:val="00000A"/>
        </w:rPr>
      </w:pPr>
      <w:r>
        <w:rPr>
          <w:i/>
          <w:color w:val="00000A"/>
        </w:rPr>
        <w:t>MULT2 is for “2. Single Cycle with Multiplication” and “3a/3b. Basic Pipelined”;</w:t>
      </w:r>
    </w:p>
    <w:p>
      <w:pPr>
        <w:pStyle w:val="Normal0"/>
        <w:widowControl w:val="false"/>
        <w:numPr>
          <w:ilvl w:val="0"/>
          <w:numId w:val="1"/>
        </w:numPr>
        <w:spacing w:before="0" w:after="0"/>
        <w:jc w:val="both"/>
        <w:rPr>
          <w:i/>
          <w:i/>
          <w:color w:val="00000A"/>
        </w:rPr>
      </w:pPr>
      <w:r>
        <w:rPr>
          <w:i/>
          <w:color w:val="00000A"/>
        </w:rPr>
        <w:t>MULT3 is for “4. Pipelined with hazard logic”;</w:t>
      </w:r>
    </w:p>
    <w:p>
      <w:pPr>
        <w:pStyle w:val="Normal0"/>
        <w:widowControl w:val="false"/>
        <w:numPr>
          <w:ilvl w:val="0"/>
          <w:numId w:val="1"/>
        </w:numPr>
        <w:spacing w:before="0" w:after="0"/>
        <w:jc w:val="both"/>
        <w:rPr>
          <w:i/>
          <w:i/>
          <w:color w:val="00000A"/>
        </w:rPr>
      </w:pPr>
      <w:r>
        <w:rPr>
          <w:i/>
          <w:color w:val="00000A"/>
        </w:rPr>
        <w:t xml:space="preserve">MULT4 (or your modified version of it) is used for “5. </w:t>
      </w:r>
      <w:r>
        <w:rPr>
          <w:i/>
        </w:rPr>
        <w:t>Advanced acceleration</w:t>
      </w:r>
      <w:r>
        <w:rPr>
          <w:i/>
          <w:color w:val="00000A"/>
        </w:rPr>
        <w:t>”.</w:t>
      </w:r>
    </w:p>
    <w:p>
      <w:pPr>
        <w:pStyle w:val="Normal"/>
        <w:tabs>
          <w:tab w:val="clear" w:pos="720"/>
          <w:tab w:val="left" w:pos="13303" w:leader="none"/>
        </w:tabs>
        <w:spacing w:before="60" w:after="0"/>
        <w:rPr>
          <w:i/>
          <w:i/>
          <w:color w:val="00000A"/>
        </w:rPr>
      </w:pPr>
      <w:r>
        <w:rPr>
          <w:i/>
          <w:color w:val="FF0000"/>
        </w:rPr>
        <w:t xml:space="preserve">** </w:t>
      </w:r>
      <w:r>
        <w:rPr>
          <w:i/>
        </w:rPr>
        <w:t>Implementations 1, 2, 3a, 4 and 5 have a clock frequency of 10MHz and is synthesized under the default strategy “AREA 0”.</w:t>
      </w:r>
    </w:p>
    <w:p>
      <w:pPr>
        <w:pStyle w:val="Normal"/>
        <w:tabs>
          <w:tab w:val="clear" w:pos="720"/>
          <w:tab w:val="left" w:pos="13303" w:leader="none"/>
        </w:tabs>
        <w:spacing w:before="60" w:after="0"/>
        <w:rPr>
          <w:i/>
          <w:i/>
        </w:rPr>
      </w:pPr>
      <w:r>
        <w:rPr>
          <w:i/>
          <w:color w:val="FF0000"/>
        </w:rPr>
        <w:t>***</w:t>
      </w:r>
      <w:r>
        <w:rPr>
          <w:i/>
        </w:rPr>
        <w:t xml:space="preserve"> The grey regions are </w:t>
      </w:r>
      <w:r>
        <w:rPr>
          <w:b/>
          <w:bCs/>
          <w:i/>
        </w:rPr>
        <w:t>not required</w:t>
      </w:r>
      <w:r>
        <w:rPr>
          <w:i/>
        </w:rPr>
        <w:t xml:space="preserve"> to fill in.</w:t>
      </w:r>
    </w:p>
    <w:p>
      <w:pPr>
        <w:sectPr>
          <w:headerReference w:type="default" r:id="rId3"/>
          <w:type w:val="nextPage"/>
          <w:pgSz w:orient="landscape" w:w="15840" w:h="12240"/>
          <w:pgMar w:left="720" w:right="777" w:header="720" w:top="1151" w:footer="0" w:bottom="851" w:gutter="0"/>
          <w:pgNumType w:start="1" w:fmt="decimal"/>
          <w:formProt w:val="false"/>
          <w:textDirection w:val="lrTb"/>
          <w:docGrid w:type="default" w:linePitch="100" w:charSpace="8192"/>
        </w:sectPr>
        <w:pStyle w:val="Normal"/>
        <w:tabs>
          <w:tab w:val="clear" w:pos="720"/>
          <w:tab w:val="left" w:pos="13303" w:leader="none"/>
        </w:tabs>
        <w:spacing w:before="60" w:after="0"/>
        <w:rPr>
          <w:i/>
          <w:i/>
        </w:rPr>
      </w:pPr>
      <w:r>
        <w:rPr>
          <w:i/>
          <w:color w:val="FF0000"/>
        </w:rPr>
        <w:t>Presets 1 &amp; 2</w:t>
      </w:r>
      <w:r>
        <w:rPr>
          <w:i/>
        </w:rPr>
        <w:t xml:space="preserve"> must be replaced by your synthesis strategy after performing the Synthesis Exploration step (e.g., DELAY 0-4/AREA 0-3).</w:t>
      </w:r>
    </w:p>
    <w:p>
      <w:pPr>
        <w:pStyle w:val="Normal0"/>
        <w:widowControl w:val="false"/>
        <w:spacing w:before="0" w:after="0"/>
        <w:ind w:right="311" w:hanging="0"/>
        <w:jc w:val="center"/>
        <w:rPr>
          <w:rFonts w:ascii="Arial" w:hAnsi="Arial" w:cs="Arial"/>
          <w:b/>
          <w:b/>
          <w:bCs/>
          <w:iCs/>
          <w:color w:val="00000A"/>
          <w:sz w:val="24"/>
          <w:szCs w:val="24"/>
        </w:rPr>
      </w:pPr>
      <w:r>
        <w:rPr>
          <w:rFonts w:cs="Arial" w:ascii="Arial" w:hAnsi="Arial"/>
          <w:b/>
          <w:bCs/>
          <w:iCs/>
          <w:color w:val="00000A"/>
          <w:sz w:val="24"/>
          <w:szCs w:val="24"/>
        </w:rPr>
        <w:t>Part 2: Answer the Questions based on Your Designs</w:t>
      </w:r>
    </w:p>
    <w:p>
      <w:pPr>
        <w:pStyle w:val="Normal0"/>
        <w:widowControl w:val="false"/>
        <w:spacing w:lineRule="auto" w:line="360" w:before="0" w:after="0"/>
        <w:ind w:right="311" w:hanging="0"/>
        <w:jc w:val="both"/>
        <w:rPr>
          <w:b/>
          <w:b/>
          <w:bCs/>
          <w:i/>
          <w:i/>
          <w:color w:val="00000A"/>
        </w:rPr>
      </w:pPr>
      <w:r>
        <w:rPr>
          <w:b/>
          <w:bCs/>
          <w:i/>
          <w:color w:val="00000A"/>
        </w:rPr>
        <w:t>Questions:</w:t>
      </w:r>
    </w:p>
    <w:p>
      <w:pPr>
        <w:pStyle w:val="Normal0"/>
        <w:widowControl w:val="false"/>
        <w:numPr>
          <w:ilvl w:val="0"/>
          <w:numId w:val="2"/>
        </w:numPr>
        <w:spacing w:lineRule="auto" w:line="360" w:before="0" w:after="0"/>
        <w:ind w:left="720" w:right="311" w:hanging="360"/>
        <w:jc w:val="both"/>
        <w:rPr>
          <w:i/>
          <w:i/>
          <w:color w:val="00000A"/>
        </w:rPr>
      </w:pPr>
      <w:r>
        <w:rPr>
          <w:i/>
          <w:color w:val="00000A"/>
        </w:rPr>
        <w:t>What is the critical path for the single-cycle processor (simple program)? Which operation does this critical path stand for?</w:t>
      </w:r>
    </w:p>
    <w:p>
      <w:pPr>
        <w:pStyle w:val="Normal0"/>
        <w:widowControl w:val="false"/>
        <w:spacing w:lineRule="auto" w:line="360" w:before="0" w:after="0"/>
        <w:ind w:right="311" w:hanging="0"/>
        <w:jc w:val="both"/>
        <w:rPr>
          <w:i/>
          <w:i/>
          <w:color w:val="00000A"/>
          <w:sz w:val="18"/>
          <w:szCs w:val="18"/>
        </w:rPr>
      </w:pPr>
      <w:r>
        <w:rPr>
          <w:i/>
          <w:color w:val="00000A"/>
        </w:rPr>
        <w:tab/>
        <w:t>The</w:t>
      </w:r>
      <w:r>
        <w:rPr>
          <w:i/>
          <w:color w:val="00000A"/>
          <w:sz w:val="18"/>
          <w:szCs w:val="18"/>
        </w:rPr>
        <w:t xml:space="preserve"> load function gives the critical path, </w:t>
      </w:r>
    </w:p>
    <w:p>
      <w:pPr>
        <w:pStyle w:val="Normal0"/>
        <w:widowControl w:val="false"/>
        <w:spacing w:lineRule="auto" w:line="360" w:before="0" w:after="0"/>
        <w:ind w:right="311" w:hanging="0"/>
        <w:jc w:val="both"/>
        <w:rPr>
          <w:i/>
          <w:i/>
          <w:color w:val="00000A"/>
        </w:rPr>
      </w:pPr>
      <w:r>
        <w:rPr>
          <w:i/>
          <w:color w:val="00000A"/>
        </w:rPr>
        <w:tab/>
      </w:r>
    </w:p>
    <w:p>
      <w:pPr>
        <w:pStyle w:val="Normal0"/>
        <w:widowControl w:val="false"/>
        <w:numPr>
          <w:ilvl w:val="0"/>
          <w:numId w:val="2"/>
        </w:numPr>
        <w:spacing w:lineRule="auto" w:line="360" w:before="0" w:after="0"/>
        <w:ind w:left="720" w:right="311" w:hanging="360"/>
        <w:jc w:val="both"/>
        <w:rPr>
          <w:i/>
          <w:i/>
          <w:color w:val="00000A"/>
        </w:rPr>
      </w:pPr>
      <w:r>
        <w:rPr>
          <w:i/>
        </w:rPr>
        <w:t>For the single-cycle processor, what are the top-5 components in the area cost? After adding multiplication support, what are the top-5 components in the area cost then? What has the changed? What is your explanation for this?</w:t>
      </w:r>
    </w:p>
    <w:p>
      <w:pPr>
        <w:pStyle w:val="Normal0"/>
        <w:widowControl w:val="false"/>
        <w:spacing w:lineRule="auto" w:line="360" w:before="0" w:after="0"/>
        <w:ind w:right="311" w:hanging="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rPr>
      </w:pPr>
      <w:r>
        <w:rPr>
          <w:i/>
          <w:color w:val="00000A"/>
        </w:rPr>
        <w:tab/>
        <w:tab/>
      </w:r>
    </w:p>
    <w:p>
      <w:pPr>
        <w:pStyle w:val="Normal0"/>
        <w:widowControl w:val="false"/>
        <w:numPr>
          <w:ilvl w:val="0"/>
          <w:numId w:val="2"/>
        </w:numPr>
        <w:spacing w:lineRule="auto" w:line="360" w:before="0" w:after="0"/>
        <w:ind w:left="720" w:right="311" w:hanging="360"/>
        <w:jc w:val="both"/>
        <w:rPr>
          <w:i/>
          <w:i/>
          <w:color w:val="00000A"/>
        </w:rPr>
      </w:pPr>
      <w:r>
        <w:rPr>
          <w:i/>
          <w:color w:val="00000A"/>
        </w:rPr>
        <w:t>What is the critical path after you support the MULT operation in the single-cycle processor? Is there anything changed? What is your explanation for this?</w:t>
      </w:r>
    </w:p>
    <w:p>
      <w:pPr>
        <w:pStyle w:val="Normal0"/>
        <w:widowControl w:val="false"/>
        <w:spacing w:lineRule="auto" w:line="360" w:before="0" w:after="0"/>
        <w:ind w:right="311" w:hanging="0"/>
        <w:jc w:val="both"/>
        <w:rPr>
          <w:i/>
          <w:i/>
          <w:color w:val="00000A"/>
          <w:sz w:val="18"/>
          <w:szCs w:val="18"/>
        </w:rPr>
      </w:pPr>
      <w:r>
        <w:rPr>
          <w:i/>
          <w:color w:val="00000A"/>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rPr>
      </w:pPr>
      <w:r>
        <w:rPr>
          <w:i/>
          <w:color w:val="00000A"/>
        </w:rPr>
        <w:tab/>
      </w:r>
    </w:p>
    <w:p>
      <w:pPr>
        <w:pStyle w:val="Normal0"/>
        <w:widowControl w:val="false"/>
        <w:numPr>
          <w:ilvl w:val="0"/>
          <w:numId w:val="2"/>
        </w:numPr>
        <w:spacing w:lineRule="auto" w:line="360" w:before="0" w:after="0"/>
        <w:ind w:left="720" w:right="311" w:hanging="360"/>
        <w:jc w:val="both"/>
        <w:rPr>
          <w:i/>
          <w:i/>
          <w:color w:val="00000A"/>
        </w:rPr>
      </w:pPr>
      <w:r>
        <w:rPr>
          <w:i/>
          <w:color w:val="00000A"/>
        </w:rPr>
        <w:t>Regarding to your findings in Q2 &amp; Q3, do you think adding MULT operator support a good choice for every microprocessor? Please elaborate your answer.</w:t>
      </w:r>
    </w:p>
    <w:p>
      <w:pPr>
        <w:pStyle w:val="Normal0"/>
        <w:widowControl w:val="false"/>
        <w:spacing w:lineRule="auto" w:line="360" w:before="0" w:after="0"/>
        <w:ind w:left="720" w:right="311" w:hanging="0"/>
        <w:jc w:val="both"/>
        <w:rPr>
          <w:i/>
          <w:i/>
          <w:color w:val="00000A"/>
          <w:sz w:val="18"/>
          <w:szCs w:val="18"/>
        </w:rPr>
      </w:pPr>
      <w:r>
        <w:rPr>
          <w:i/>
          <w:color w:val="00000A"/>
          <w:sz w:val="18"/>
          <w:szCs w:val="18"/>
        </w:rPr>
        <w:t>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rPr>
      </w:pPr>
      <w:r>
        <w:rPr>
          <w:i/>
          <w:color w:val="00000A"/>
        </w:rPr>
        <w:tab/>
      </w:r>
    </w:p>
    <w:p>
      <w:pPr>
        <w:pStyle w:val="Normal0"/>
        <w:widowControl w:val="false"/>
        <w:numPr>
          <w:ilvl w:val="0"/>
          <w:numId w:val="2"/>
        </w:numPr>
        <w:spacing w:lineRule="auto" w:line="360" w:before="0" w:after="0"/>
        <w:ind w:left="720" w:right="311" w:hanging="360"/>
        <w:jc w:val="both"/>
        <w:rPr>
          <w:i/>
          <w:i/>
          <w:color w:val="00000A"/>
          <w:sz w:val="21"/>
          <w:szCs w:val="21"/>
        </w:rPr>
      </w:pPr>
      <w:r>
        <w:rPr>
          <w:i/>
          <w:color w:val="00000A"/>
          <w:sz w:val="21"/>
          <w:szCs w:val="21"/>
        </w:rPr>
        <w:t>What is the critical path in the pipelined design? How does the critical path length change comparing to the single-cycle designs? How about the area? Try to analyze the benefits of processor pipelining according to your findings.</w:t>
      </w:r>
    </w:p>
    <w:p>
      <w:pPr>
        <w:pStyle w:val="Normal0"/>
        <w:widowControl w:val="false"/>
        <w:spacing w:lineRule="auto" w:line="360" w:before="0" w:after="0"/>
        <w:ind w:right="311" w:hanging="0"/>
        <w:jc w:val="both"/>
        <w:rPr>
          <w:i/>
          <w:i/>
          <w:color w:val="00000A"/>
          <w:sz w:val="18"/>
          <w:szCs w:val="18"/>
        </w:rPr>
      </w:pPr>
      <w:r>
        <w:rPr>
          <w:i/>
          <w:color w:val="00000A"/>
          <w:sz w:val="24"/>
          <w:szCs w:val="24"/>
        </w:rPr>
        <w:t xml:space="preserve"> </w:t>
      </w:r>
      <w:r>
        <w:rPr>
          <w:i/>
          <w:color w:val="00000A"/>
          <w:sz w:val="24"/>
          <w:szCs w:val="24"/>
        </w:rPr>
        <w:tab/>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720" w:right="311" w:hanging="0"/>
        <w:jc w:val="both"/>
        <w:rPr>
          <w:i/>
          <w:i/>
          <w:color w:val="00000A"/>
          <w:sz w:val="24"/>
          <w:szCs w:val="24"/>
        </w:rPr>
      </w:pPr>
      <w:r>
        <w:rPr>
          <w:i/>
          <w:color w:val="00000A"/>
          <w:sz w:val="24"/>
          <w:szCs w:val="24"/>
        </w:rPr>
      </w:r>
    </w:p>
    <w:p>
      <w:pPr>
        <w:pStyle w:val="Normal0"/>
        <w:widowControl w:val="false"/>
        <w:numPr>
          <w:ilvl w:val="0"/>
          <w:numId w:val="2"/>
        </w:numPr>
        <w:spacing w:lineRule="auto" w:line="360" w:before="0" w:after="0"/>
        <w:ind w:left="720" w:right="311" w:hanging="360"/>
        <w:jc w:val="both"/>
        <w:rPr>
          <w:i/>
          <w:i/>
          <w:color w:val="00000A"/>
          <w:sz w:val="21"/>
          <w:szCs w:val="21"/>
        </w:rPr>
      </w:pPr>
      <w:r>
        <w:rPr>
          <w:i/>
          <w:color w:val="00000A"/>
          <w:sz w:val="21"/>
          <w:szCs w:val="21"/>
        </w:rPr>
        <w:t>What techniques did you apply to accelerate MULT4? Explain under what conditions/type of workload you techniques will have the maximum/minimum performance gain.</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 xml:space="preserve">                 </w:t>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numPr>
          <w:ilvl w:val="0"/>
          <w:numId w:val="2"/>
        </w:numPr>
        <w:spacing w:lineRule="auto" w:line="360" w:before="0" w:after="0"/>
        <w:ind w:left="720" w:right="311" w:hanging="360"/>
        <w:jc w:val="both"/>
        <w:rPr>
          <w:i/>
          <w:i/>
          <w:color w:val="00000A"/>
        </w:rPr>
      </w:pPr>
      <w:r>
        <w:rPr>
          <w:i/>
          <w:color w:val="00000A"/>
        </w:rPr>
        <w:t>(Openlane Flow) Please explain the following terms of the backend flow: PDK, LEF, CTS, STA, GDSII. Which PDK are we using?</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numPr>
          <w:ilvl w:val="0"/>
          <w:numId w:val="2"/>
        </w:numPr>
        <w:spacing w:lineRule="auto" w:line="360" w:before="0" w:after="0"/>
        <w:ind w:left="720" w:right="311" w:hanging="360"/>
        <w:jc w:val="both"/>
        <w:rPr>
          <w:i/>
          <w:i/>
          <w:color w:val="00000A"/>
        </w:rPr>
      </w:pPr>
      <w:r>
        <w:rPr>
          <w:i/>
          <w:color w:val="00000A"/>
        </w:rPr>
        <w:t>(Openlane Flow) We used lots of open-source tools for the backend. What is the difference and relationship between OpenRoad, OpenRAM and OpenLane? How are they used in our backend flow?</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numPr>
          <w:ilvl w:val="0"/>
          <w:numId w:val="2"/>
        </w:numPr>
        <w:spacing w:lineRule="auto" w:line="360" w:before="0" w:after="0"/>
        <w:ind w:left="720" w:right="311" w:hanging="360"/>
        <w:rPr>
          <w:i/>
          <w:i/>
          <w:color w:val="00000A"/>
          <w:sz w:val="18"/>
          <w:szCs w:val="18"/>
        </w:rPr>
      </w:pPr>
      <w:r>
        <w:rPr>
          <w:i/>
          <w:color w:val="00000A"/>
          <w:sz w:val="18"/>
          <w:szCs w:val="18"/>
        </w:rPr>
        <w:t>(</w:t>
      </w:r>
      <w:r>
        <w:rPr>
          <w:i/>
          <w:color w:val="00000A"/>
        </w:rPr>
        <w:t>Openlane Flow) The major steps in the backend flow this exercise session focuses on are Synthesis, Floorplan, Placing and Routing. Have a look at the “runs/results/” folder. What are the output files of each step? What are the similarity and differences?</w:t>
        <w:br/>
      </w:r>
      <w:r>
        <w:rPr>
          <w:i/>
          <w:color w:val="00000A"/>
          <w:sz w:val="18"/>
          <w:szCs w:val="18"/>
        </w:rPr>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numPr>
          <w:ilvl w:val="0"/>
          <w:numId w:val="2"/>
        </w:numPr>
        <w:spacing w:lineRule="auto" w:line="360" w:before="0" w:after="0"/>
        <w:ind w:left="720" w:right="311" w:hanging="360"/>
        <w:jc w:val="both"/>
        <w:rPr>
          <w:i/>
          <w:i/>
          <w:color w:val="00000A"/>
        </w:rPr>
      </w:pPr>
      <w:r>
        <w:rPr>
          <w:i/>
          <w:color w:val="00000A"/>
        </w:rPr>
        <w:t>(Openlane Flow) Try to compare between the three full-flow scenarios. What is the impact of the target clock frequency? What is the impact of the synthesis strategy? Please discuss the tradeoff in terms of speed and area, i.e. under what scenario will you choose which design.</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tab/>
        <w:t>___________________________________________________________________________________________________</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lineRule="auto" w:line="360" w:before="0" w:after="0"/>
        <w:ind w:left="720" w:right="311" w:hanging="0"/>
        <w:jc w:val="both"/>
        <w:rPr>
          <w:i/>
          <w:i/>
          <w:color w:val="00000A"/>
        </w:rPr>
      </w:pPr>
      <w:r>
        <w:rPr>
          <w:i/>
          <w:color w:val="00000A"/>
        </w:rPr>
      </w:r>
    </w:p>
    <w:p>
      <w:pPr>
        <w:pStyle w:val="Normal0"/>
        <w:widowControl w:val="false"/>
        <w:spacing w:before="0" w:after="0"/>
        <w:ind w:right="311" w:hanging="0"/>
        <w:rPr>
          <w:i/>
          <w:i/>
          <w:color w:val="00000A"/>
        </w:rPr>
      </w:pPr>
      <w:r>
        <w:rPr>
          <w:i/>
          <w:color w:val="00000A"/>
        </w:rPr>
      </w:r>
    </w:p>
    <w:p>
      <w:pPr>
        <w:pStyle w:val="Normal0"/>
        <w:widowControl w:val="false"/>
        <w:spacing w:before="0" w:after="0"/>
        <w:ind w:right="311" w:hanging="0"/>
        <w:rPr>
          <w:i/>
          <w:i/>
          <w:color w:val="00000A"/>
        </w:rPr>
      </w:pPr>
      <w:r>
        <w:rPr>
          <w:i/>
          <w:color w:val="00000A"/>
        </w:rPr>
      </w:r>
    </w:p>
    <w:p>
      <w:pPr>
        <w:pStyle w:val="Normal0"/>
        <w:widowControl w:val="false"/>
        <w:spacing w:before="0" w:after="0"/>
        <w:ind w:right="311" w:hanging="0"/>
        <w:jc w:val="center"/>
        <w:rPr>
          <w:rFonts w:ascii="Arial" w:hAnsi="Arial" w:cs="Arial"/>
          <w:b/>
          <w:b/>
          <w:bCs/>
          <w:iCs/>
          <w:color w:val="00000A"/>
          <w:sz w:val="24"/>
          <w:szCs w:val="24"/>
        </w:rPr>
      </w:pPr>
      <w:r>
        <w:rPr>
          <w:rFonts w:cs="Arial" w:ascii="Arial" w:hAnsi="Arial"/>
          <w:b/>
          <w:bCs/>
          <w:iCs/>
          <w:color w:val="00000A"/>
          <w:sz w:val="24"/>
          <w:szCs w:val="24"/>
        </w:rPr>
        <w:t>Part 3: Post your design photos</w:t>
      </w:r>
    </w:p>
    <w:p>
      <w:pPr>
        <w:pStyle w:val="Normal0"/>
        <w:widowControl w:val="false"/>
        <w:spacing w:lineRule="auto" w:line="360" w:before="0" w:after="0"/>
        <w:ind w:right="311" w:hanging="0"/>
        <w:jc w:val="both"/>
        <w:rPr>
          <w:i/>
          <w:i/>
          <w:color w:val="00000A"/>
        </w:rPr>
      </w:pPr>
      <w:r>
        <w:rPr>
          <w:i/>
          <w:color w:val="00000A"/>
        </w:rPr>
      </w:r>
    </w:p>
    <w:p>
      <w:pPr>
        <w:pStyle w:val="Normal0"/>
        <w:widowControl w:val="false"/>
        <w:spacing w:lineRule="auto" w:line="360" w:before="0" w:after="0"/>
        <w:ind w:right="311" w:hanging="0"/>
        <w:jc w:val="both"/>
        <w:rPr>
          <w:i/>
          <w:i/>
          <w:color w:val="00000A"/>
        </w:rPr>
      </w:pPr>
      <w:r>
        <w:rPr>
          <w:i/>
          <w:color w:val="00000A"/>
        </w:rPr>
        <w:t>Following the step “</w:t>
      </w:r>
      <w:r>
        <w:rPr>
          <w:b/>
          <w:bCs/>
          <w:i/>
          <w:color w:val="00000A"/>
        </w:rPr>
        <w:t>Analysis and Discussion #5</w:t>
      </w:r>
      <w:r>
        <w:rPr>
          <w:i/>
          <w:color w:val="00000A"/>
        </w:rPr>
        <w:t>” in Jupyter Notebook, take a screenshot of the final die photo.</w:t>
      </w:r>
    </w:p>
    <w:p>
      <w:pPr>
        <w:pStyle w:val="Normal0"/>
        <w:widowControl w:val="false"/>
        <w:spacing w:lineRule="auto" w:line="360" w:before="0" w:after="0"/>
        <w:ind w:right="311" w:hanging="0"/>
        <w:jc w:val="both"/>
        <w:rPr>
          <w:b/>
          <w:b/>
          <w:bCs/>
          <w:i/>
          <w:i/>
          <w:color w:val="00000A"/>
        </w:rPr>
      </w:pPr>
      <w:r>
        <w:rPr>
          <w:b/>
          <w:bCs/>
          <w:i/>
          <w:color w:val="00000A"/>
        </w:rPr>
      </w:r>
    </w:p>
    <w:p>
      <w:pPr>
        <w:pStyle w:val="Normal0"/>
        <w:widowControl w:val="false"/>
        <w:spacing w:lineRule="auto" w:line="360" w:before="0" w:after="0"/>
        <w:ind w:right="311" w:hanging="0"/>
        <w:jc w:val="both"/>
        <w:rPr>
          <w:i/>
          <w:i/>
          <w:color w:val="00000A"/>
          <w:u w:val="single"/>
        </w:rPr>
      </w:pPr>
      <w:r>
        <w:rPr>
          <w:i/>
          <w:color w:val="00000A"/>
          <w:u w:val="single"/>
        </w:rPr>
        <w:t xml:space="preserve">Photo 1: Signoff - Basic Pipelined (10MHz) </w:t>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rPr>
      </w:pPr>
      <w:r>
        <w:rPr>
          <w:i/>
          <w:color w:val="00000A"/>
          <w:sz w:val="18"/>
          <w:szCs w:val="18"/>
        </w:rPr>
      </w:r>
    </w:p>
    <w:p>
      <w:pPr>
        <w:pStyle w:val="Normal0"/>
        <w:widowControl w:val="false"/>
        <w:spacing w:lineRule="auto" w:line="360" w:before="0" w:after="0"/>
        <w:ind w:right="311" w:hanging="0"/>
        <w:jc w:val="both"/>
        <w:rPr>
          <w:i/>
          <w:i/>
          <w:color w:val="00000A"/>
          <w:sz w:val="18"/>
          <w:szCs w:val="18"/>
          <w:u w:val="single"/>
        </w:rPr>
      </w:pPr>
      <w:r>
        <w:rPr>
          <w:i/>
          <w:color w:val="00000A"/>
          <w:u w:val="single"/>
        </w:rPr>
        <w:t>Photo 2: Signoff - Basic Pipelined (50MHz)</w:t>
      </w:r>
    </w:p>
    <w:sectPr>
      <w:headerReference w:type="default" r:id="rId4"/>
      <w:type w:val="nextPage"/>
      <w:pgSz w:w="12240" w:h="15840"/>
      <w:pgMar w:left="1152" w:right="1138" w:header="720" w:top="777" w:footer="0" w:bottom="72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0"/>
      <w:widowControl w:val="false"/>
      <w:spacing w:before="100" w:after="200"/>
      <w:rPr>
        <w:rFonts w:ascii="Liberation Serif" w:hAnsi="Liberation Serif" w:eastAsia="Liberation Serif" w:cs="Liberation Serif"/>
        <w:color w:val="00000A"/>
        <w:sz w:val="24"/>
        <w:szCs w:val="24"/>
      </w:rPr>
    </w:pPr>
    <w:r>
      <w:rPr>
        <w:rFonts w:eastAsia="Liberation Serif" w:cs="Liberation Serif" w:ascii="Liberation Serif" w:hAnsi="Liberation Serif"/>
        <w:color w:val="00000A"/>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sz w:val="20"/>
        <w:szCs w:val="20"/>
        <w:color w:val="00000A"/>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Calibri" w:eastAsiaTheme="minorEastAsia"/>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100" w:after="200"/>
      <w:jc w:val="left"/>
    </w:pPr>
    <w:rPr>
      <w:rFonts w:ascii="Calibri" w:hAnsi="Calibri" w:eastAsia="宋体" w:cs="Calibri" w:eastAsiaTheme="minorEastAsia"/>
      <w:color w:val="auto"/>
      <w:kern w:val="0"/>
      <w:sz w:val="20"/>
      <w:szCs w:val="20"/>
      <w:lang w:val="en-US" w:eastAsia="zh-C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677c12"/>
    <w:rPr>
      <w:sz w:val="18"/>
      <w:szCs w:val="18"/>
    </w:rPr>
  </w:style>
  <w:style w:type="paragraph" w:styleId="Heading" w:customStyle="1">
    <w:name w:val="Heading"/>
    <w:basedOn w:val="Normal0"/>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0"/>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0"/>
    <w:qFormat/>
    <w:pPr>
      <w:suppressLineNumbers/>
    </w:pPr>
    <w:rPr/>
  </w:style>
  <w:style w:type="paragraph" w:styleId="Title">
    <w:name w:val="Title"/>
    <w:basedOn w:val="Normal"/>
    <w:next w:val="Normal"/>
    <w:uiPriority w:val="10"/>
    <w:qFormat/>
    <w:pPr>
      <w:keepNext w:val="true"/>
      <w:keepLines/>
      <w:spacing w:before="480" w:after="120"/>
    </w:pPr>
    <w:rPr>
      <w:b/>
      <w:sz w:val="72"/>
      <w:szCs w:val="72"/>
    </w:rPr>
  </w:style>
  <w:style w:type="paragraph" w:styleId="Normal0" w:customStyle="1">
    <w:name w:val="Normal0"/>
    <w:qFormat/>
    <w:rsid w:val="00b67266"/>
    <w:pPr>
      <w:widowControl/>
      <w:suppressAutoHyphens w:val="true"/>
      <w:bidi w:val="0"/>
      <w:spacing w:lineRule="auto" w:line="276" w:before="100" w:after="200"/>
      <w:jc w:val="left"/>
    </w:pPr>
    <w:rPr>
      <w:rFonts w:ascii="Calibri" w:hAnsi="Calibri" w:eastAsia="宋体" w:cs="Calibri"/>
      <w:color w:val="000000"/>
      <w:kern w:val="0"/>
      <w:sz w:val="20"/>
      <w:szCs w:val="20"/>
      <w:lang w:val="en-US" w:eastAsia="zh-CN" w:bidi="ar-SA"/>
    </w:rPr>
  </w:style>
  <w:style w:type="paragraph" w:styleId="Caption1">
    <w:name w:val="caption"/>
    <w:basedOn w:val="Normal0"/>
    <w:qFormat/>
    <w:pPr>
      <w:suppressLineNumbers/>
      <w:spacing w:before="120" w:after="120"/>
    </w:pPr>
    <w:rPr>
      <w:i/>
      <w:iCs/>
      <w:sz w:val="24"/>
      <w:szCs w:val="24"/>
    </w:rPr>
  </w:style>
  <w:style w:type="paragraph" w:styleId="HeaderandFooter">
    <w:name w:val="Header and Footer"/>
    <w:basedOn w:val="Normal"/>
    <w:qFormat/>
    <w:pPr/>
    <w:rPr/>
  </w:style>
  <w:style w:type="paragraph" w:styleId="Header">
    <w:name w:val="Header"/>
    <w:basedOn w:val="Normal0"/>
    <w:pPr/>
    <w:rPr/>
  </w:style>
  <w:style w:type="paragraph" w:styleId="Subtitle">
    <w:name w:val="Subtitle"/>
    <w:basedOn w:val="Normal0"/>
    <w:next w:val="Normal0"/>
    <w:uiPriority w:val="11"/>
    <w:qFormat/>
    <w:pPr>
      <w:keepNext w:val="true"/>
      <w:keepLines/>
      <w:spacing w:before="360" w:after="80"/>
    </w:pPr>
    <w:rPr>
      <w:rFonts w:ascii="Georgia" w:hAnsi="Georgia" w:eastAsia="Georgia" w:cs="Georgia"/>
      <w:i/>
      <w:color w:val="666666"/>
      <w:sz w:val="48"/>
      <w:szCs w:val="48"/>
    </w:rPr>
  </w:style>
  <w:style w:type="paragraph" w:styleId="Footer">
    <w:name w:val="Footer"/>
    <w:basedOn w:val="Normal"/>
    <w:link w:val="FooterChar"/>
    <w:uiPriority w:val="99"/>
    <w:unhideWhenUsed/>
    <w:rsid w:val="00677c12"/>
    <w:pPr>
      <w:tabs>
        <w:tab w:val="clear" w:pos="720"/>
        <w:tab w:val="center" w:pos="4513" w:leader="none"/>
        <w:tab w:val="right" w:pos="9026" w:leader="none"/>
      </w:tabs>
      <w:snapToGrid w:val="false"/>
      <w:spacing w:lineRule="auto" w:line="240"/>
    </w:pPr>
    <w:rPr>
      <w:sz w:val="18"/>
      <w:szCs w:val="18"/>
    </w:rPr>
  </w:style>
  <w:style w:type="paragraph" w:styleId="ListParagraph">
    <w:name w:val="List Paragraph"/>
    <w:basedOn w:val="Normal"/>
    <w:uiPriority w:val="34"/>
    <w:qFormat/>
    <w:rsid w:val="00d12854"/>
    <w:pPr>
      <w:spacing w:before="100" w:after="200"/>
      <w:ind w:left="720" w:hanging="0"/>
      <w:contextualSpacing/>
    </w:pPr>
    <w:rPr/>
  </w:style>
  <w:style w:type="paragraph" w:styleId="PreformattedText">
    <w:name w:val="Preformatted Text"/>
    <w:basedOn w:val="Normal"/>
    <w:qFormat/>
    <w:pPr>
      <w:spacing w:before="10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1GeBFZAMjj26rIu+bSdW28cZqEg==">AMUW2mU8HOYz2o8JZ7pClBStu5dEShv5+ERJFZzaxJUEQm1+9mfpnzcVMnMAYOwpQCV/1xBHiIal9enIQNW3lyDxjAiPLb/Z1lBOni0gOWLE/zTTppoL850=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Application>LibreOffice/6.4.7.2$Linux_X86_64 LibreOffice_project/40$Build-2</Application>
  <Pages>7</Pages>
  <Words>620</Words>
  <Characters>6199</Characters>
  <CharactersWithSpaces>6760</CharactersWithSpaces>
  <Paragraphs>115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2023-04-02T14:34:00Z</dcterms:created>
  <dc:creator>esamat</dc:creator>
  <dc:description/>
  <dc:language>en-US</dc:language>
  <cp:lastModifiedBy/>
  <dcterms:modified xsi:type="dcterms:W3CDTF">2023-05-08T15:59:55Z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SIP_Label_f0eba32c-0974-4663-a3a1-3cd8c30938e9_ActionId">
    <vt:lpwstr>7aece61d-36c1-42c4-8e91-6437ed4ee297</vt:lpwstr>
  </property>
  <property fmtid="{D5CDD505-2E9C-101B-9397-08002B2CF9AE}" pid="8" name="MSIP_Label_f0eba32c-0974-4663-a3a1-3cd8c30938e9_ContentBits">
    <vt:lpwstr>0</vt:lpwstr>
  </property>
  <property fmtid="{D5CDD505-2E9C-101B-9397-08002B2CF9AE}" pid="9" name="MSIP_Label_f0eba32c-0974-4663-a3a1-3cd8c30938e9_Enabled">
    <vt:lpwstr>true</vt:lpwstr>
  </property>
  <property fmtid="{D5CDD505-2E9C-101B-9397-08002B2CF9AE}" pid="10" name="MSIP_Label_f0eba32c-0974-4663-a3a1-3cd8c30938e9_Method">
    <vt:lpwstr>Privileged</vt:lpwstr>
  </property>
  <property fmtid="{D5CDD505-2E9C-101B-9397-08002B2CF9AE}" pid="11" name="MSIP_Label_f0eba32c-0974-4663-a3a1-3cd8c30938e9_Name">
    <vt:lpwstr>Public - General - Unmarked</vt:lpwstr>
  </property>
  <property fmtid="{D5CDD505-2E9C-101B-9397-08002B2CF9AE}" pid="12" name="MSIP_Label_f0eba32c-0974-4663-a3a1-3cd8c30938e9_SetDate">
    <vt:lpwstr>2021-03-08T17:16:29Z</vt:lpwstr>
  </property>
  <property fmtid="{D5CDD505-2E9C-101B-9397-08002B2CF9AE}" pid="13" name="MSIP_Label_f0eba32c-0974-4663-a3a1-3cd8c30938e9_SiteId">
    <vt:lpwstr>a72d5a72-25ee-40f0-9bd1-067cb5b770d4</vt:lpwstr>
  </property>
  <property fmtid="{D5CDD505-2E9C-101B-9397-08002B2CF9AE}" pid="14" name="ScaleCrop">
    <vt:bool>0</vt:bool>
  </property>
  <property fmtid="{D5CDD505-2E9C-101B-9397-08002B2CF9AE}" pid="15" name="ShareDoc">
    <vt:bool>0</vt:bool>
  </property>
</Properties>
</file>