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5CC" w:rsidRPr="0085345E" w:rsidRDefault="005645CC" w:rsidP="005645CC">
      <w:pPr>
        <w:spacing w:line="480" w:lineRule="auto"/>
        <w:jc w:val="both"/>
        <w:rPr>
          <w:b/>
          <w:iCs/>
          <w:color w:val="000000" w:themeColor="text1"/>
          <w:lang w:val="en-GB"/>
        </w:rPr>
      </w:pPr>
      <w:r w:rsidRPr="0085345E">
        <w:rPr>
          <w:b/>
          <w:iCs/>
          <w:color w:val="000000" w:themeColor="text1"/>
          <w:lang w:val="en-GB"/>
        </w:rPr>
        <w:t xml:space="preserve">Table 1. Fluid consumption and urine output. </w:t>
      </w:r>
      <w:r w:rsidRPr="0085345E">
        <w:rPr>
          <w:color w:val="000000" w:themeColor="text1"/>
          <w:lang w:val="en-GB"/>
        </w:rPr>
        <w:t>M</w:t>
      </w:r>
      <w:r w:rsidRPr="0085345E">
        <w:rPr>
          <w:rFonts w:eastAsiaTheme="minorEastAsia"/>
          <w:color w:val="000000" w:themeColor="text1"/>
          <w:lang w:val="en-GB"/>
        </w:rPr>
        <w:t>easurements for 24h of fluid consumption and urine output in the metabolic cage were performed in the second cohort between the 5</w:t>
      </w:r>
      <w:r w:rsidRPr="0085345E">
        <w:rPr>
          <w:rFonts w:eastAsiaTheme="minorEastAsia"/>
          <w:color w:val="000000" w:themeColor="text1"/>
          <w:vertAlign w:val="superscript"/>
          <w:lang w:val="en-GB"/>
        </w:rPr>
        <w:t>th</w:t>
      </w:r>
      <w:r w:rsidRPr="0085345E">
        <w:rPr>
          <w:rFonts w:eastAsiaTheme="minorEastAsia"/>
          <w:color w:val="000000" w:themeColor="text1"/>
          <w:lang w:val="en-GB"/>
        </w:rPr>
        <w:t xml:space="preserve"> and 6</w:t>
      </w:r>
      <w:r w:rsidRPr="0085345E">
        <w:rPr>
          <w:rFonts w:eastAsiaTheme="minorEastAsia"/>
          <w:color w:val="000000" w:themeColor="text1"/>
          <w:vertAlign w:val="superscript"/>
          <w:lang w:val="en-GB"/>
        </w:rPr>
        <w:t>th</w:t>
      </w:r>
      <w:r w:rsidRPr="0085345E">
        <w:rPr>
          <w:rFonts w:eastAsiaTheme="minorEastAsia"/>
          <w:color w:val="000000" w:themeColor="text1"/>
          <w:lang w:val="en-GB"/>
        </w:rPr>
        <w:t xml:space="preserve"> day of the protocol and blood pressure were monitored</w:t>
      </w:r>
      <w:r w:rsidRPr="0085345E">
        <w:rPr>
          <w:rFonts w:eastAsia="Arial"/>
          <w:color w:val="000000" w:themeColor="text1"/>
          <w:lang w:val="en-GB"/>
        </w:rPr>
        <w:t xml:space="preserve"> in 7</w:t>
      </w:r>
      <w:r w:rsidRPr="0085345E">
        <w:rPr>
          <w:rFonts w:eastAsia="Arial"/>
          <w:color w:val="000000" w:themeColor="text1"/>
          <w:vertAlign w:val="superscript"/>
          <w:lang w:val="en-GB"/>
        </w:rPr>
        <w:t>th</w:t>
      </w:r>
      <w:r w:rsidRPr="0085345E">
        <w:rPr>
          <w:rFonts w:eastAsia="Arial"/>
          <w:color w:val="000000" w:themeColor="text1"/>
          <w:lang w:val="en-GB"/>
        </w:rPr>
        <w:t xml:space="preserve"> day of high salt exposure (2% NaCl) in SL (n=6) and water in EU (n=4) rats. </w:t>
      </w:r>
      <w:r w:rsidRPr="0085345E">
        <w:rPr>
          <w:rFonts w:eastAsiaTheme="minorEastAsia"/>
          <w:color w:val="000000" w:themeColor="text1"/>
          <w:lang w:val="en-GB"/>
        </w:rPr>
        <w:t>U</w:t>
      </w:r>
      <w:r w:rsidRPr="0085345E">
        <w:rPr>
          <w:color w:val="000000" w:themeColor="text1"/>
          <w:lang w:val="en-GB"/>
        </w:rPr>
        <w:t>npaired </w:t>
      </w:r>
      <w:r w:rsidRPr="0085345E">
        <w:rPr>
          <w:i/>
          <w:iCs/>
          <w:color w:val="000000" w:themeColor="text1"/>
          <w:lang w:val="en-GB"/>
        </w:rPr>
        <w:t>t</w:t>
      </w:r>
      <w:r w:rsidRPr="0085345E">
        <w:rPr>
          <w:color w:val="000000" w:themeColor="text1"/>
          <w:lang w:val="en-GB"/>
        </w:rPr>
        <w:t>-test</w:t>
      </w:r>
      <w:proofErr w:type="gramStart"/>
      <w:r w:rsidRPr="0085345E">
        <w:rPr>
          <w:color w:val="000000" w:themeColor="text1"/>
          <w:lang w:val="en-GB"/>
        </w:rPr>
        <w:t>;</w:t>
      </w:r>
      <w:proofErr w:type="gramEnd"/>
      <w:r w:rsidRPr="0085345E">
        <w:rPr>
          <w:color w:val="000000" w:themeColor="text1"/>
          <w:lang w:val="en-GB"/>
        </w:rPr>
        <w:t xml:space="preserve"> </w:t>
      </w:r>
      <w:r w:rsidRPr="0085345E">
        <w:rPr>
          <w:rFonts w:eastAsiaTheme="minorEastAsia"/>
          <w:color w:val="000000" w:themeColor="text1"/>
          <w:lang w:val="en-GB"/>
        </w:rPr>
        <w:t>* different of the EU group.</w:t>
      </w:r>
    </w:p>
    <w:p w:rsidR="005645CC" w:rsidRPr="0085345E" w:rsidRDefault="005645CC" w:rsidP="005645CC">
      <w:pPr>
        <w:spacing w:line="360" w:lineRule="auto"/>
        <w:jc w:val="both"/>
        <w:rPr>
          <w:color w:val="000000" w:themeColor="text1"/>
          <w:lang w:val="en-GB"/>
        </w:rPr>
      </w:pPr>
    </w:p>
    <w:p w:rsidR="005645CC" w:rsidRPr="0085345E" w:rsidRDefault="005645CC" w:rsidP="005645CC">
      <w:pPr>
        <w:spacing w:line="360" w:lineRule="auto"/>
        <w:jc w:val="both"/>
        <w:rPr>
          <w:color w:val="000000" w:themeColor="text1"/>
          <w:lang w:val="en-GB"/>
        </w:rPr>
      </w:pPr>
    </w:p>
    <w:tbl>
      <w:tblPr>
        <w:tblW w:w="8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28"/>
        <w:gridCol w:w="2551"/>
        <w:gridCol w:w="2608"/>
      </w:tblGrid>
      <w:tr w:rsidR="005645CC" w:rsidRPr="0085345E" w:rsidTr="001640B5">
        <w:trPr>
          <w:trHeight w:val="567"/>
        </w:trPr>
        <w:tc>
          <w:tcPr>
            <w:tcW w:w="36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proofErr w:type="spellStart"/>
            <w:r w:rsidRPr="0085345E">
              <w:rPr>
                <w:b/>
                <w:bCs/>
                <w:i/>
                <w:iCs/>
                <w:color w:val="000000" w:themeColor="text1"/>
                <w:lang w:val="en-US"/>
              </w:rPr>
              <w:t>Euhydrated</w:t>
            </w:r>
            <w:proofErr w:type="spellEnd"/>
            <w:r w:rsidRPr="0085345E">
              <w:rPr>
                <w:b/>
                <w:bCs/>
                <w:i/>
                <w:iCs/>
                <w:color w:val="000000" w:themeColor="text1"/>
                <w:lang w:val="en-US"/>
              </w:rPr>
              <w:t xml:space="preserve"> (EU = 4)</w:t>
            </w:r>
          </w:p>
        </w:tc>
        <w:tc>
          <w:tcPr>
            <w:tcW w:w="260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r w:rsidRPr="0085345E">
              <w:rPr>
                <w:b/>
                <w:bCs/>
                <w:i/>
                <w:iCs/>
                <w:color w:val="000000" w:themeColor="text1"/>
              </w:rPr>
              <w:t>Salt-</w:t>
            </w:r>
            <w:proofErr w:type="spellStart"/>
            <w:r w:rsidRPr="0085345E">
              <w:rPr>
                <w:b/>
                <w:bCs/>
                <w:i/>
                <w:iCs/>
                <w:color w:val="000000" w:themeColor="text1"/>
              </w:rPr>
              <w:t>loaded</w:t>
            </w:r>
            <w:proofErr w:type="spellEnd"/>
            <w:r w:rsidRPr="0085345E">
              <w:rPr>
                <w:b/>
                <w:bCs/>
                <w:i/>
                <w:iCs/>
                <w:color w:val="000000" w:themeColor="text1"/>
              </w:rPr>
              <w:t xml:space="preserve"> (SL = 6)</w:t>
            </w:r>
          </w:p>
        </w:tc>
      </w:tr>
      <w:tr w:rsidR="005645CC" w:rsidRPr="0085345E" w:rsidTr="001640B5">
        <w:trPr>
          <w:trHeight w:val="567"/>
        </w:trPr>
        <w:tc>
          <w:tcPr>
            <w:tcW w:w="3628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85345E">
              <w:rPr>
                <w:i/>
                <w:iCs/>
                <w:color w:val="000000" w:themeColor="text1"/>
                <w:lang w:val="en-US"/>
              </w:rPr>
              <w:t>Water or 2% NaCl intake (mL/24h)</w:t>
            </w:r>
          </w:p>
        </w:tc>
        <w:tc>
          <w:tcPr>
            <w:tcW w:w="2551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r w:rsidRPr="0085345E">
              <w:rPr>
                <w:color w:val="000000" w:themeColor="text1"/>
              </w:rPr>
              <w:t>26.6 ± 2.3</w:t>
            </w:r>
          </w:p>
        </w:tc>
        <w:tc>
          <w:tcPr>
            <w:tcW w:w="2608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r w:rsidRPr="0085345E">
              <w:rPr>
                <w:color w:val="000000" w:themeColor="text1"/>
              </w:rPr>
              <w:t>120.2 ± 59.9 *</w:t>
            </w:r>
          </w:p>
        </w:tc>
      </w:tr>
      <w:tr w:rsidR="005645CC" w:rsidRPr="0085345E" w:rsidTr="001640B5">
        <w:trPr>
          <w:trHeight w:val="567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r w:rsidRPr="0085345E">
              <w:rPr>
                <w:i/>
                <w:iCs/>
                <w:color w:val="000000" w:themeColor="text1"/>
              </w:rPr>
              <w:t>Urine output (</w:t>
            </w:r>
            <w:proofErr w:type="spellStart"/>
            <w:r w:rsidRPr="0085345E">
              <w:rPr>
                <w:i/>
                <w:iCs/>
                <w:color w:val="000000" w:themeColor="text1"/>
              </w:rPr>
              <w:t>mL</w:t>
            </w:r>
            <w:proofErr w:type="spellEnd"/>
            <w:r w:rsidRPr="0085345E">
              <w:rPr>
                <w:i/>
                <w:iCs/>
                <w:color w:val="000000" w:themeColor="text1"/>
              </w:rPr>
              <w:t>/24h)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r w:rsidRPr="0085345E">
              <w:rPr>
                <w:color w:val="000000" w:themeColor="text1"/>
              </w:rPr>
              <w:t>18.2 ± 4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r w:rsidRPr="0085345E">
              <w:rPr>
                <w:color w:val="000000" w:themeColor="text1"/>
              </w:rPr>
              <w:t>86 ± 20.5 *</w:t>
            </w:r>
          </w:p>
        </w:tc>
      </w:tr>
      <w:tr w:rsidR="005645CC" w:rsidRPr="0085345E" w:rsidTr="001640B5">
        <w:trPr>
          <w:trHeight w:val="567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proofErr w:type="spellStart"/>
            <w:r w:rsidRPr="0085345E">
              <w:rPr>
                <w:i/>
                <w:iCs/>
                <w:color w:val="000000" w:themeColor="text1"/>
              </w:rPr>
              <w:t>Mean</w:t>
            </w:r>
            <w:proofErr w:type="spellEnd"/>
            <w:r w:rsidRPr="0085345E">
              <w:rPr>
                <w:i/>
                <w:iCs/>
                <w:color w:val="000000" w:themeColor="text1"/>
              </w:rPr>
              <w:t xml:space="preserve"> arterial </w:t>
            </w:r>
            <w:proofErr w:type="spellStart"/>
            <w:r w:rsidRPr="0085345E">
              <w:rPr>
                <w:i/>
                <w:iCs/>
                <w:color w:val="000000" w:themeColor="text1"/>
              </w:rPr>
              <w:t>pressure</w:t>
            </w:r>
            <w:proofErr w:type="spellEnd"/>
            <w:r w:rsidRPr="0085345E">
              <w:rPr>
                <w:i/>
                <w:iCs/>
                <w:color w:val="000000" w:themeColor="text1"/>
              </w:rPr>
              <w:t xml:space="preserve"> (mmHg)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r w:rsidRPr="0085345E">
              <w:rPr>
                <w:color w:val="000000" w:themeColor="text1"/>
              </w:rPr>
              <w:t>109 ± 1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r w:rsidRPr="0085345E">
              <w:rPr>
                <w:color w:val="000000" w:themeColor="text1"/>
              </w:rPr>
              <w:t>124 ± 6 *</w:t>
            </w:r>
          </w:p>
        </w:tc>
      </w:tr>
      <w:tr w:rsidR="005645CC" w:rsidRPr="0085345E" w:rsidTr="001640B5">
        <w:trPr>
          <w:trHeight w:val="567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proofErr w:type="spellStart"/>
            <w:r w:rsidRPr="0085345E">
              <w:rPr>
                <w:i/>
                <w:iCs/>
                <w:color w:val="000000" w:themeColor="text1"/>
              </w:rPr>
              <w:t>Systolic</w:t>
            </w:r>
            <w:proofErr w:type="spellEnd"/>
            <w:r w:rsidRPr="0085345E">
              <w:rPr>
                <w:i/>
                <w:iCs/>
                <w:color w:val="000000" w:themeColor="text1"/>
              </w:rPr>
              <w:t xml:space="preserve"> </w:t>
            </w:r>
            <w:proofErr w:type="spellStart"/>
            <w:r w:rsidRPr="0085345E">
              <w:rPr>
                <w:i/>
                <w:iCs/>
                <w:color w:val="000000" w:themeColor="text1"/>
              </w:rPr>
              <w:t>blood</w:t>
            </w:r>
            <w:proofErr w:type="spellEnd"/>
            <w:r w:rsidRPr="0085345E">
              <w:rPr>
                <w:i/>
                <w:iCs/>
                <w:color w:val="000000" w:themeColor="text1"/>
              </w:rPr>
              <w:t xml:space="preserve"> </w:t>
            </w:r>
            <w:proofErr w:type="spellStart"/>
            <w:r w:rsidRPr="0085345E">
              <w:rPr>
                <w:i/>
                <w:iCs/>
                <w:color w:val="000000" w:themeColor="text1"/>
              </w:rPr>
              <w:t>pressure</w:t>
            </w:r>
            <w:proofErr w:type="spellEnd"/>
            <w:r w:rsidRPr="0085345E">
              <w:rPr>
                <w:i/>
                <w:iCs/>
                <w:color w:val="000000" w:themeColor="text1"/>
              </w:rPr>
              <w:t xml:space="preserve"> (mmHg)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r w:rsidRPr="0085345E">
              <w:rPr>
                <w:color w:val="000000" w:themeColor="text1"/>
              </w:rPr>
              <w:t>127 ± 1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r w:rsidRPr="0085345E">
              <w:rPr>
                <w:color w:val="000000" w:themeColor="text1"/>
              </w:rPr>
              <w:t>141 ± 8 *</w:t>
            </w:r>
          </w:p>
        </w:tc>
      </w:tr>
      <w:tr w:rsidR="005645CC" w:rsidRPr="0085345E" w:rsidTr="001640B5">
        <w:trPr>
          <w:trHeight w:val="567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proofErr w:type="spellStart"/>
            <w:r w:rsidRPr="0085345E">
              <w:rPr>
                <w:i/>
                <w:iCs/>
                <w:color w:val="000000" w:themeColor="text1"/>
              </w:rPr>
              <w:t>Diastolic</w:t>
            </w:r>
            <w:proofErr w:type="spellEnd"/>
            <w:r w:rsidRPr="0085345E">
              <w:rPr>
                <w:i/>
                <w:iCs/>
                <w:color w:val="000000" w:themeColor="text1"/>
              </w:rPr>
              <w:t xml:space="preserve"> </w:t>
            </w:r>
            <w:proofErr w:type="spellStart"/>
            <w:r w:rsidRPr="0085345E">
              <w:rPr>
                <w:i/>
                <w:iCs/>
                <w:color w:val="000000" w:themeColor="text1"/>
              </w:rPr>
              <w:t>blood</w:t>
            </w:r>
            <w:proofErr w:type="spellEnd"/>
            <w:r w:rsidRPr="0085345E">
              <w:rPr>
                <w:i/>
                <w:iCs/>
                <w:color w:val="000000" w:themeColor="text1"/>
              </w:rPr>
              <w:t xml:space="preserve"> </w:t>
            </w:r>
            <w:proofErr w:type="spellStart"/>
            <w:r w:rsidRPr="0085345E">
              <w:rPr>
                <w:i/>
                <w:iCs/>
                <w:color w:val="000000" w:themeColor="text1"/>
              </w:rPr>
              <w:t>pressure</w:t>
            </w:r>
            <w:proofErr w:type="spellEnd"/>
            <w:r w:rsidRPr="0085345E">
              <w:rPr>
                <w:i/>
                <w:iCs/>
                <w:color w:val="000000" w:themeColor="text1"/>
              </w:rPr>
              <w:t xml:space="preserve"> (mmHg)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r w:rsidRPr="0085345E">
              <w:rPr>
                <w:color w:val="000000" w:themeColor="text1"/>
              </w:rPr>
              <w:t>95 ± 2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r w:rsidRPr="0085345E">
              <w:rPr>
                <w:color w:val="000000" w:themeColor="text1"/>
              </w:rPr>
              <w:t>110 ± 9 *</w:t>
            </w:r>
          </w:p>
        </w:tc>
      </w:tr>
      <w:tr w:rsidR="005645CC" w:rsidRPr="0085345E" w:rsidTr="001640B5">
        <w:trPr>
          <w:trHeight w:val="567"/>
        </w:trPr>
        <w:tc>
          <w:tcPr>
            <w:tcW w:w="362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r w:rsidRPr="0085345E">
              <w:rPr>
                <w:i/>
                <w:iCs/>
                <w:color w:val="000000" w:themeColor="text1"/>
              </w:rPr>
              <w:t>Heart rate (</w:t>
            </w:r>
            <w:proofErr w:type="spellStart"/>
            <w:r w:rsidRPr="0085345E">
              <w:rPr>
                <w:i/>
                <w:iCs/>
                <w:color w:val="000000" w:themeColor="text1"/>
              </w:rPr>
              <w:t>bpm</w:t>
            </w:r>
            <w:proofErr w:type="spellEnd"/>
            <w:r w:rsidRPr="0085345E"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r w:rsidRPr="0085345E">
              <w:rPr>
                <w:color w:val="000000" w:themeColor="text1"/>
              </w:rPr>
              <w:t>378 ± 31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vAlign w:val="center"/>
            <w:hideMark/>
          </w:tcPr>
          <w:p w:rsidR="005645CC" w:rsidRPr="0085345E" w:rsidRDefault="005645CC" w:rsidP="001640B5">
            <w:pPr>
              <w:spacing w:line="360" w:lineRule="auto"/>
              <w:jc w:val="center"/>
              <w:rPr>
                <w:color w:val="000000" w:themeColor="text1"/>
              </w:rPr>
            </w:pPr>
            <w:r w:rsidRPr="0085345E">
              <w:rPr>
                <w:color w:val="000000" w:themeColor="text1"/>
              </w:rPr>
              <w:t>373 ± 32</w:t>
            </w:r>
          </w:p>
        </w:tc>
      </w:tr>
    </w:tbl>
    <w:p w:rsidR="005645CC" w:rsidRPr="0085345E" w:rsidRDefault="005645CC" w:rsidP="005645CC">
      <w:pPr>
        <w:spacing w:line="360" w:lineRule="auto"/>
        <w:jc w:val="both"/>
        <w:rPr>
          <w:color w:val="000000" w:themeColor="text1"/>
          <w:lang w:val="en-GB"/>
        </w:rPr>
      </w:pPr>
    </w:p>
    <w:p w:rsidR="00D14594" w:rsidRDefault="00D14594">
      <w:bookmarkStart w:id="0" w:name="_GoBack"/>
      <w:bookmarkEnd w:id="0"/>
    </w:p>
    <w:sectPr w:rsidR="00D14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CC"/>
    <w:rsid w:val="005645CC"/>
    <w:rsid w:val="00D1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B4AF8-EBC6-4FF9-8E6B-9E430F7C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5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2022-12-23T14:58:00Z</dcterms:created>
  <dcterms:modified xsi:type="dcterms:W3CDTF">2022-12-23T14:58:00Z</dcterms:modified>
</cp:coreProperties>
</file>