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r>
        <w:t xml:space="preserve">Un experimento puede llevar el distintivo </w:t>
      </w:r>
      <w:r>
        <w:rPr>
          <w:b/>
        </w:rPr>
        <w:t xml:space="preserve">CON RELAJACIONES</w:t>
      </w:r>
      <w:r>
        <w:t xml:space="preserve">: se declaró como experimento, pero corrió con alguna protección apagada (el detector, la vigilancia de la temperatura, el control de intensidad) o con sensores simulados. Sus mediciones pueden ser reales, pero no son las de un experimento en condiciones.</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El detalle indica también con qué </w:t>
      </w:r>
      <w:r>
        <w:rPr>
          <w:b/>
        </w:rPr>
        <w:t xml:space="preserve">configuración</w:t>
      </w:r>
      <w:r>
        <w:t xml:space="preserve"> corrió el experimento: un código que identifica el archivo de la tarjeta SD («default» si se usaron los valores de fábrica), y la lista de relajaciones que tenía activas. Dos experimentos con el mismo código corrieron con exactamente los mismos umbrales, factores y ganancias.</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Es de solo lectura, por diseño.</w:t>
      </w:r>
      <w:r>
        <w:t xml:space="preserve"> No es posible iniciar ni detener un experimento desde la web, ni lo será: hacerlo energizaría las bobinas con animales en el gabinete y sin nadie en la sala, mientras que la parada de emergencia solo auxilia a quien ya está presente.</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Heading2"/>
      </w:pPr>
      <w:r>
        <w:t xml:space="preserve">Sensor sin lecturas</w:t>
      </w:r>
    </w:p>
    <w:p>
      <w:r>
        <w:t xml:space="preserve">Si un sensor vigilado deja de dar lecturas durante un experimento —se desconecta, se daña o falla su comunicación—, el equipo </w:t>
      </w:r>
      <w:r>
        <w:rPr>
          <w:b/>
        </w:rPr>
        <w:t xml:space="preserve">corta el experimento</w:t>
      </w:r>
      <w:r>
        <w:t xml:space="preserve"> y la pantalla de resultado indica, por ejemplo, «TEMP1 SIN LECTURAS». De fábrica, el termómetro puede perder tres lecturas seguidas (15 segundos) antes del corte.</w:t>
      </w:r>
    </w:p>
    <w:p>
      <w:r>
        <w:t xml:space="preserve">El magnetómetro tiene una regla adicional: mientras el equipo regula la intensidad del campo, </w:t>
      </w:r>
      <w:r>
        <w:rPr>
          <w:b/>
        </w:rPr>
        <w:t xml:space="preserve">su falta de lecturas siempre corta</w:t>
      </w:r>
      <w:r>
        <w:t xml:space="preserve">, aunque no esté vigilado, porque sin él las bobinas quedarían excitadas sin control. Si el magnetómetro no está conectado, todo experimento con regulación activa se cortará a los pocos segundos de iniciado.</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