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3246B3">
        <w:trPr>
          <w:trHeight w:hRule="exact" w:val="13800"/>
        </w:trPr>
        <w:tc>
          <w:tcPr>
            <w:tcW w:w="11906" w:type="dxa"/>
            <w:tcBorders>
              <w:top w:val="none" w:sz="0" w:space="0" w:color="FFFFFF"/>
              <w:left w:val="none" w:sz="0" w:space="0" w:color="FFFFFF"/>
              <w:bottom w:val="none" w:sz="0" w:space="0" w:color="FFFFFF"/>
              <w:right w:val="none" w:sz="0" w:space="0" w:color="FFFFFF"/>
            </w:tcBorders>
            <w:shd w:val="clear" w:color="auto" w:fill="101D3A"/>
            <w:vAlign w:val="center"/>
          </w:tcPr>
          <w:p w:rsidR="003246B3" w:rsidRDefault="005F3DD7">
            <w:pPr>
              <w:spacing w:after="900"/>
              <w:jc w:val="center"/>
            </w:pPr>
            <w:r>
              <w:rPr>
                <w:noProof/>
              </w:rPr>
              <w:drawing>
                <wp:inline distT="0" distB="0" distL="0" distR="0">
                  <wp:extent cx="4381500" cy="1238250"/>
                  <wp:effectExtent l="0" t="0" r="0" b="0"/>
                  <wp:docPr id="1" name="logo" descr="Logotipo ZENVORA en crema" title="Logotipo ZENV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238250"/>
                          </a:xfrm>
                          <a:prstGeom prst="rect">
                            <a:avLst/>
                          </a:prstGeom>
                        </pic:spPr>
                      </pic:pic>
                    </a:graphicData>
                  </a:graphic>
                </wp:inline>
              </w:drawing>
            </w:r>
          </w:p>
          <w:p w:rsidR="003246B3" w:rsidRDefault="005F3DD7">
            <w:pPr>
              <w:jc w:val="center"/>
            </w:pPr>
            <w:r>
              <w:rPr>
                <w:b/>
                <w:bCs/>
                <w:color w:val="F7EEDC"/>
                <w:sz w:val="56"/>
                <w:szCs w:val="56"/>
              </w:rPr>
              <w:t>MANUAL DE MARCAS</w:t>
            </w:r>
          </w:p>
        </w:tc>
      </w:tr>
      <w:tr w:rsidR="003246B3">
        <w:trPr>
          <w:trHeight w:hRule="exact" w:val="2300"/>
        </w:trPr>
        <w:tc>
          <w:tcPr>
            <w:tcW w:w="11906" w:type="dxa"/>
            <w:tcBorders>
              <w:top w:val="none" w:sz="0" w:space="0" w:color="FFFFFF"/>
              <w:left w:val="none" w:sz="0" w:space="0" w:color="FFFFFF"/>
              <w:bottom w:val="none" w:sz="0" w:space="0" w:color="FFFFFF"/>
              <w:right w:val="none" w:sz="0" w:space="0" w:color="FFFFFF"/>
            </w:tcBorders>
            <w:shd w:val="clear" w:color="auto" w:fill="F7EEDC"/>
            <w:vAlign w:val="center"/>
          </w:tcPr>
          <w:p w:rsidR="003246B3" w:rsidRDefault="005F3DD7">
            <w:pPr>
              <w:jc w:val="center"/>
            </w:pPr>
            <w:r>
              <w:rPr>
                <w:color w:val="101D3A"/>
                <w:sz w:val="24"/>
                <w:szCs w:val="24"/>
              </w:rPr>
              <w:t>Maletas inteligentes para viajar sin ataduras</w:t>
            </w:r>
          </w:p>
        </w:tc>
      </w:tr>
    </w:tbl>
    <w:p w:rsidR="003246B3" w:rsidRDefault="003246B3">
      <w:pPr>
        <w:spacing w:line="20" w:lineRule="exact"/>
      </w:pPr>
    </w:p>
    <w:p w:rsidR="003246B3" w:rsidRDefault="003246B3">
      <w:pPr>
        <w:sectPr w:rsidR="003246B3">
          <w:pgSz w:w="11906" w:h="16838"/>
          <w:pgMar w:top="0" w:right="0" w:bottom="0" w:left="0" w:header="0" w:footer="0" w:gutter="0"/>
          <w:cols w:space="720"/>
          <w:docGrid w:linePitch="360"/>
        </w:sectPr>
      </w:pPr>
    </w:p>
    <w:p w:rsidR="003246B3" w:rsidRDefault="005F3DD7">
      <w:pPr>
        <w:spacing w:after="200"/>
      </w:pPr>
      <w:r>
        <w:rPr>
          <w:b/>
          <w:bCs/>
          <w:color w:val="101D3A"/>
          <w:sz w:val="44"/>
          <w:szCs w:val="44"/>
        </w:rPr>
        <w:lastRenderedPageBreak/>
        <w:t>Tabla de contenido</w:t>
      </w:r>
    </w:p>
    <w:sdt>
      <w:sdtPr>
        <w:alias w:val="Tabla de contenido"/>
        <w:id w:val="1371884458"/>
      </w:sdtPr>
      <w:sdtEndPr/>
      <w:sdtContent>
        <w:p w:rsidR="00F40716" w:rsidRDefault="005F3DD7">
          <w:pPr>
            <w:pStyle w:val="TDC1"/>
            <w:tabs>
              <w:tab w:val="right" w:leader="dot" w:pos="9060"/>
            </w:tabs>
            <w:rPr>
              <w:noProof/>
            </w:rPr>
          </w:pPr>
          <w:r>
            <w:fldChar w:fldCharType="begin"/>
          </w:r>
          <w:r>
            <w:instrText>TOC \h \o "1-2"</w:instrText>
          </w:r>
          <w:r>
            <w:fldChar w:fldCharType="separate"/>
          </w:r>
          <w:hyperlink w:anchor="_Toc241769667" w:history="1">
            <w:r w:rsidR="00F40716" w:rsidRPr="002B7D7F">
              <w:rPr>
                <w:rStyle w:val="Hipervnculo"/>
                <w:noProof/>
              </w:rPr>
              <w:t>IDEA DE EMPRESA</w:t>
            </w:r>
            <w:r w:rsidR="00F40716">
              <w:rPr>
                <w:noProof/>
              </w:rPr>
              <w:tab/>
            </w:r>
            <w:r w:rsidR="00F40716">
              <w:rPr>
                <w:noProof/>
              </w:rPr>
              <w:fldChar w:fldCharType="begin"/>
            </w:r>
            <w:r w:rsidR="00F40716">
              <w:rPr>
                <w:noProof/>
              </w:rPr>
              <w:instrText xml:space="preserve"> PAGEREF _Toc241769667 \h </w:instrText>
            </w:r>
            <w:r w:rsidR="00F40716">
              <w:rPr>
                <w:noProof/>
              </w:rPr>
            </w:r>
            <w:r w:rsidR="00F40716">
              <w:rPr>
                <w:noProof/>
              </w:rPr>
              <w:fldChar w:fldCharType="separate"/>
            </w:r>
            <w:r w:rsidR="00F40716">
              <w:rPr>
                <w:noProof/>
              </w:rPr>
              <w:t>2</w:t>
            </w:r>
            <w:r w:rsidR="00F40716">
              <w:rPr>
                <w:noProof/>
              </w:rPr>
              <w:fldChar w:fldCharType="end"/>
            </w:r>
          </w:hyperlink>
        </w:p>
        <w:p w:rsidR="00F40716" w:rsidRDefault="0008015E">
          <w:pPr>
            <w:pStyle w:val="TDC1"/>
            <w:tabs>
              <w:tab w:val="right" w:leader="dot" w:pos="9060"/>
            </w:tabs>
            <w:rPr>
              <w:noProof/>
            </w:rPr>
          </w:pPr>
          <w:hyperlink w:anchor="_Toc241769668" w:history="1">
            <w:r w:rsidR="00F40716" w:rsidRPr="002B7D7F">
              <w:rPr>
                <w:rStyle w:val="Hipervnculo"/>
                <w:noProof/>
              </w:rPr>
              <w:t>1   Estructura del logotipo</w:t>
            </w:r>
            <w:r w:rsidR="00F40716">
              <w:rPr>
                <w:noProof/>
              </w:rPr>
              <w:tab/>
            </w:r>
            <w:r w:rsidR="00F40716">
              <w:rPr>
                <w:noProof/>
              </w:rPr>
              <w:fldChar w:fldCharType="begin"/>
            </w:r>
            <w:r w:rsidR="00F40716">
              <w:rPr>
                <w:noProof/>
              </w:rPr>
              <w:instrText xml:space="preserve"> PAGEREF _Toc241769668 \h </w:instrText>
            </w:r>
            <w:r w:rsidR="00F40716">
              <w:rPr>
                <w:noProof/>
              </w:rPr>
            </w:r>
            <w:r w:rsidR="00F40716">
              <w:rPr>
                <w:noProof/>
              </w:rPr>
              <w:fldChar w:fldCharType="separate"/>
            </w:r>
            <w:r w:rsidR="00F40716">
              <w:rPr>
                <w:noProof/>
              </w:rPr>
              <w:t>3</w:t>
            </w:r>
            <w:r w:rsidR="00F40716">
              <w:rPr>
                <w:noProof/>
              </w:rPr>
              <w:fldChar w:fldCharType="end"/>
            </w:r>
          </w:hyperlink>
        </w:p>
        <w:p w:rsidR="00F40716" w:rsidRDefault="0008015E">
          <w:pPr>
            <w:pStyle w:val="TDC2"/>
            <w:tabs>
              <w:tab w:val="right" w:leader="dot" w:pos="9060"/>
            </w:tabs>
            <w:rPr>
              <w:noProof/>
            </w:rPr>
          </w:pPr>
          <w:hyperlink w:anchor="_Toc241769669" w:history="1">
            <w:r w:rsidR="00F40716" w:rsidRPr="002B7D7F">
              <w:rPr>
                <w:rStyle w:val="Hipervnculo"/>
                <w:noProof/>
              </w:rPr>
              <w:t>1.1  Presentación y descripción del logotipo</w:t>
            </w:r>
            <w:r w:rsidR="00F40716">
              <w:rPr>
                <w:noProof/>
              </w:rPr>
              <w:tab/>
            </w:r>
            <w:r w:rsidR="00F40716">
              <w:rPr>
                <w:noProof/>
              </w:rPr>
              <w:fldChar w:fldCharType="begin"/>
            </w:r>
            <w:r w:rsidR="00F40716">
              <w:rPr>
                <w:noProof/>
              </w:rPr>
              <w:instrText xml:space="preserve"> PAGEREF _Toc241769669 \h </w:instrText>
            </w:r>
            <w:r w:rsidR="00F40716">
              <w:rPr>
                <w:noProof/>
              </w:rPr>
            </w:r>
            <w:r w:rsidR="00F40716">
              <w:rPr>
                <w:noProof/>
              </w:rPr>
              <w:fldChar w:fldCharType="separate"/>
            </w:r>
            <w:r w:rsidR="00F40716">
              <w:rPr>
                <w:noProof/>
              </w:rPr>
              <w:t>3</w:t>
            </w:r>
            <w:r w:rsidR="00F40716">
              <w:rPr>
                <w:noProof/>
              </w:rPr>
              <w:fldChar w:fldCharType="end"/>
            </w:r>
          </w:hyperlink>
        </w:p>
        <w:p w:rsidR="00F40716" w:rsidRDefault="0008015E">
          <w:pPr>
            <w:pStyle w:val="TDC2"/>
            <w:tabs>
              <w:tab w:val="right" w:leader="dot" w:pos="9060"/>
            </w:tabs>
            <w:rPr>
              <w:noProof/>
            </w:rPr>
          </w:pPr>
          <w:hyperlink w:anchor="_Toc241769670" w:history="1">
            <w:r w:rsidR="00F40716" w:rsidRPr="002B7D7F">
              <w:rPr>
                <w:rStyle w:val="Hipervnculo"/>
                <w:noProof/>
              </w:rPr>
              <w:t>1.2  Estructura y composición</w:t>
            </w:r>
            <w:r w:rsidR="00F40716">
              <w:rPr>
                <w:noProof/>
              </w:rPr>
              <w:tab/>
            </w:r>
            <w:r w:rsidR="00F40716">
              <w:rPr>
                <w:noProof/>
              </w:rPr>
              <w:fldChar w:fldCharType="begin"/>
            </w:r>
            <w:r w:rsidR="00F40716">
              <w:rPr>
                <w:noProof/>
              </w:rPr>
              <w:instrText xml:space="preserve"> PAGEREF _Toc241769670 \h </w:instrText>
            </w:r>
            <w:r w:rsidR="00F40716">
              <w:rPr>
                <w:noProof/>
              </w:rPr>
            </w:r>
            <w:r w:rsidR="00F40716">
              <w:rPr>
                <w:noProof/>
              </w:rPr>
              <w:fldChar w:fldCharType="separate"/>
            </w:r>
            <w:r w:rsidR="00F40716">
              <w:rPr>
                <w:noProof/>
              </w:rPr>
              <w:t>4</w:t>
            </w:r>
            <w:r w:rsidR="00F40716">
              <w:rPr>
                <w:noProof/>
              </w:rPr>
              <w:fldChar w:fldCharType="end"/>
            </w:r>
          </w:hyperlink>
        </w:p>
        <w:p w:rsidR="00F40716" w:rsidRDefault="0008015E">
          <w:pPr>
            <w:pStyle w:val="TDC2"/>
            <w:tabs>
              <w:tab w:val="right" w:leader="dot" w:pos="9060"/>
            </w:tabs>
            <w:rPr>
              <w:noProof/>
            </w:rPr>
          </w:pPr>
          <w:hyperlink w:anchor="_Toc241769671" w:history="1">
            <w:r w:rsidR="00F40716" w:rsidRPr="002B7D7F">
              <w:rPr>
                <w:rStyle w:val="Hipervnculo"/>
                <w:noProof/>
              </w:rPr>
              <w:t>1.3  Área de protección</w:t>
            </w:r>
            <w:r w:rsidR="00F40716">
              <w:rPr>
                <w:noProof/>
              </w:rPr>
              <w:tab/>
            </w:r>
            <w:r w:rsidR="00F40716">
              <w:rPr>
                <w:noProof/>
              </w:rPr>
              <w:fldChar w:fldCharType="begin"/>
            </w:r>
            <w:r w:rsidR="00F40716">
              <w:rPr>
                <w:noProof/>
              </w:rPr>
              <w:instrText xml:space="preserve"> PAGEREF _Toc241769671 \h </w:instrText>
            </w:r>
            <w:r w:rsidR="00F40716">
              <w:rPr>
                <w:noProof/>
              </w:rPr>
            </w:r>
            <w:r w:rsidR="00F40716">
              <w:rPr>
                <w:noProof/>
              </w:rPr>
              <w:fldChar w:fldCharType="separate"/>
            </w:r>
            <w:r w:rsidR="00F40716">
              <w:rPr>
                <w:noProof/>
              </w:rPr>
              <w:t>5</w:t>
            </w:r>
            <w:r w:rsidR="00F40716">
              <w:rPr>
                <w:noProof/>
              </w:rPr>
              <w:fldChar w:fldCharType="end"/>
            </w:r>
          </w:hyperlink>
        </w:p>
        <w:p w:rsidR="00F40716" w:rsidRDefault="0008015E">
          <w:pPr>
            <w:pStyle w:val="TDC1"/>
            <w:tabs>
              <w:tab w:val="right" w:leader="dot" w:pos="9060"/>
            </w:tabs>
            <w:rPr>
              <w:noProof/>
            </w:rPr>
          </w:pPr>
          <w:hyperlink w:anchor="_Toc241769672" w:history="1">
            <w:r w:rsidR="00F40716" w:rsidRPr="002B7D7F">
              <w:rPr>
                <w:rStyle w:val="Hipervnculo"/>
                <w:noProof/>
              </w:rPr>
              <w:t>2   Tipografía</w:t>
            </w:r>
            <w:r w:rsidR="00F40716">
              <w:rPr>
                <w:noProof/>
              </w:rPr>
              <w:tab/>
            </w:r>
            <w:r w:rsidR="00F40716">
              <w:rPr>
                <w:noProof/>
              </w:rPr>
              <w:fldChar w:fldCharType="begin"/>
            </w:r>
            <w:r w:rsidR="00F40716">
              <w:rPr>
                <w:noProof/>
              </w:rPr>
              <w:instrText xml:space="preserve"> PAGEREF _Toc241769672 \h </w:instrText>
            </w:r>
            <w:r w:rsidR="00F40716">
              <w:rPr>
                <w:noProof/>
              </w:rPr>
            </w:r>
            <w:r w:rsidR="00F40716">
              <w:rPr>
                <w:noProof/>
              </w:rPr>
              <w:fldChar w:fldCharType="separate"/>
            </w:r>
            <w:r w:rsidR="00F40716">
              <w:rPr>
                <w:noProof/>
              </w:rPr>
              <w:t>6</w:t>
            </w:r>
            <w:r w:rsidR="00F40716">
              <w:rPr>
                <w:noProof/>
              </w:rPr>
              <w:fldChar w:fldCharType="end"/>
            </w:r>
          </w:hyperlink>
        </w:p>
        <w:p w:rsidR="00F40716" w:rsidRDefault="0008015E">
          <w:pPr>
            <w:pStyle w:val="TDC2"/>
            <w:tabs>
              <w:tab w:val="right" w:leader="dot" w:pos="9060"/>
            </w:tabs>
            <w:rPr>
              <w:noProof/>
            </w:rPr>
          </w:pPr>
          <w:hyperlink w:anchor="_Toc241769673" w:history="1">
            <w:r w:rsidR="00F40716" w:rsidRPr="002B7D7F">
              <w:rPr>
                <w:rStyle w:val="Hipervnculo"/>
                <w:noProof/>
              </w:rPr>
              <w:t>2.1  Tipografías principales</w:t>
            </w:r>
            <w:r w:rsidR="00F40716">
              <w:rPr>
                <w:noProof/>
              </w:rPr>
              <w:tab/>
            </w:r>
            <w:r w:rsidR="00F40716">
              <w:rPr>
                <w:noProof/>
              </w:rPr>
              <w:fldChar w:fldCharType="begin"/>
            </w:r>
            <w:r w:rsidR="00F40716">
              <w:rPr>
                <w:noProof/>
              </w:rPr>
              <w:instrText xml:space="preserve"> PAGEREF _Toc241769673 \h </w:instrText>
            </w:r>
            <w:r w:rsidR="00F40716">
              <w:rPr>
                <w:noProof/>
              </w:rPr>
            </w:r>
            <w:r w:rsidR="00F40716">
              <w:rPr>
                <w:noProof/>
              </w:rPr>
              <w:fldChar w:fldCharType="separate"/>
            </w:r>
            <w:r w:rsidR="00F40716">
              <w:rPr>
                <w:noProof/>
              </w:rPr>
              <w:t>6</w:t>
            </w:r>
            <w:r w:rsidR="00F40716">
              <w:rPr>
                <w:noProof/>
              </w:rPr>
              <w:fldChar w:fldCharType="end"/>
            </w:r>
          </w:hyperlink>
        </w:p>
        <w:p w:rsidR="00F40716" w:rsidRDefault="0008015E">
          <w:pPr>
            <w:pStyle w:val="TDC2"/>
            <w:tabs>
              <w:tab w:val="right" w:leader="dot" w:pos="9060"/>
            </w:tabs>
            <w:rPr>
              <w:noProof/>
            </w:rPr>
          </w:pPr>
          <w:hyperlink w:anchor="_Toc241769674" w:history="1">
            <w:r w:rsidR="00F40716" w:rsidRPr="002B7D7F">
              <w:rPr>
                <w:rStyle w:val="Hipervnculo"/>
                <w:noProof/>
              </w:rPr>
              <w:t>2.2  Tipografías secundarias</w:t>
            </w:r>
            <w:r w:rsidR="00F40716">
              <w:rPr>
                <w:noProof/>
              </w:rPr>
              <w:tab/>
            </w:r>
            <w:r w:rsidR="00F40716">
              <w:rPr>
                <w:noProof/>
              </w:rPr>
              <w:fldChar w:fldCharType="begin"/>
            </w:r>
            <w:r w:rsidR="00F40716">
              <w:rPr>
                <w:noProof/>
              </w:rPr>
              <w:instrText xml:space="preserve"> PAGEREF _Toc241769674 \h </w:instrText>
            </w:r>
            <w:r w:rsidR="00F40716">
              <w:rPr>
                <w:noProof/>
              </w:rPr>
            </w:r>
            <w:r w:rsidR="00F40716">
              <w:rPr>
                <w:noProof/>
              </w:rPr>
              <w:fldChar w:fldCharType="separate"/>
            </w:r>
            <w:r w:rsidR="00F40716">
              <w:rPr>
                <w:noProof/>
              </w:rPr>
              <w:t>7</w:t>
            </w:r>
            <w:r w:rsidR="00F40716">
              <w:rPr>
                <w:noProof/>
              </w:rPr>
              <w:fldChar w:fldCharType="end"/>
            </w:r>
          </w:hyperlink>
        </w:p>
        <w:p w:rsidR="00F40716" w:rsidRDefault="0008015E">
          <w:pPr>
            <w:pStyle w:val="TDC1"/>
            <w:tabs>
              <w:tab w:val="right" w:leader="dot" w:pos="9060"/>
            </w:tabs>
            <w:rPr>
              <w:noProof/>
            </w:rPr>
          </w:pPr>
          <w:hyperlink w:anchor="_Toc241769675" w:history="1">
            <w:r w:rsidR="00F40716" w:rsidRPr="002B7D7F">
              <w:rPr>
                <w:rStyle w:val="Hipervnculo"/>
                <w:noProof/>
              </w:rPr>
              <w:t>3   Color</w:t>
            </w:r>
            <w:r w:rsidR="00F40716">
              <w:rPr>
                <w:noProof/>
              </w:rPr>
              <w:tab/>
            </w:r>
            <w:r w:rsidR="00F40716">
              <w:rPr>
                <w:noProof/>
              </w:rPr>
              <w:fldChar w:fldCharType="begin"/>
            </w:r>
            <w:r w:rsidR="00F40716">
              <w:rPr>
                <w:noProof/>
              </w:rPr>
              <w:instrText xml:space="preserve"> PAGEREF _Toc241769675 \h </w:instrText>
            </w:r>
            <w:r w:rsidR="00F40716">
              <w:rPr>
                <w:noProof/>
              </w:rPr>
            </w:r>
            <w:r w:rsidR="00F40716">
              <w:rPr>
                <w:noProof/>
              </w:rPr>
              <w:fldChar w:fldCharType="separate"/>
            </w:r>
            <w:r w:rsidR="00F40716">
              <w:rPr>
                <w:noProof/>
              </w:rPr>
              <w:t>8</w:t>
            </w:r>
            <w:r w:rsidR="00F40716">
              <w:rPr>
                <w:noProof/>
              </w:rPr>
              <w:fldChar w:fldCharType="end"/>
            </w:r>
          </w:hyperlink>
        </w:p>
        <w:p w:rsidR="00F40716" w:rsidRDefault="0008015E">
          <w:pPr>
            <w:pStyle w:val="TDC2"/>
            <w:tabs>
              <w:tab w:val="right" w:leader="dot" w:pos="9060"/>
            </w:tabs>
            <w:rPr>
              <w:noProof/>
            </w:rPr>
          </w:pPr>
          <w:hyperlink w:anchor="_Toc241769676" w:history="1">
            <w:r w:rsidR="00F40716" w:rsidRPr="002B7D7F">
              <w:rPr>
                <w:rStyle w:val="Hipervnculo"/>
                <w:noProof/>
              </w:rPr>
              <w:t>3.1  Colores institucionales</w:t>
            </w:r>
            <w:r w:rsidR="00F40716">
              <w:rPr>
                <w:noProof/>
              </w:rPr>
              <w:tab/>
            </w:r>
            <w:r w:rsidR="00F40716">
              <w:rPr>
                <w:noProof/>
              </w:rPr>
              <w:fldChar w:fldCharType="begin"/>
            </w:r>
            <w:r w:rsidR="00F40716">
              <w:rPr>
                <w:noProof/>
              </w:rPr>
              <w:instrText xml:space="preserve"> PAGEREF _Toc241769676 \h </w:instrText>
            </w:r>
            <w:r w:rsidR="00F40716">
              <w:rPr>
                <w:noProof/>
              </w:rPr>
            </w:r>
            <w:r w:rsidR="00F40716">
              <w:rPr>
                <w:noProof/>
              </w:rPr>
              <w:fldChar w:fldCharType="separate"/>
            </w:r>
            <w:r w:rsidR="00F40716">
              <w:rPr>
                <w:noProof/>
              </w:rPr>
              <w:t>8</w:t>
            </w:r>
            <w:r w:rsidR="00F40716">
              <w:rPr>
                <w:noProof/>
              </w:rPr>
              <w:fldChar w:fldCharType="end"/>
            </w:r>
          </w:hyperlink>
        </w:p>
        <w:p w:rsidR="00F40716" w:rsidRDefault="0008015E">
          <w:pPr>
            <w:pStyle w:val="TDC2"/>
            <w:tabs>
              <w:tab w:val="right" w:leader="dot" w:pos="9060"/>
            </w:tabs>
            <w:rPr>
              <w:noProof/>
            </w:rPr>
          </w:pPr>
          <w:hyperlink w:anchor="_Toc241769677" w:history="1">
            <w:r w:rsidR="00F40716" w:rsidRPr="002B7D7F">
              <w:rPr>
                <w:rStyle w:val="Hipervnculo"/>
                <w:noProof/>
              </w:rPr>
              <w:t>3.2  Colores secundarios</w:t>
            </w:r>
            <w:r w:rsidR="00F40716">
              <w:rPr>
                <w:noProof/>
              </w:rPr>
              <w:tab/>
            </w:r>
            <w:r w:rsidR="00F40716">
              <w:rPr>
                <w:noProof/>
              </w:rPr>
              <w:fldChar w:fldCharType="begin"/>
            </w:r>
            <w:r w:rsidR="00F40716">
              <w:rPr>
                <w:noProof/>
              </w:rPr>
              <w:instrText xml:space="preserve"> PAGEREF _Toc241769677 \h </w:instrText>
            </w:r>
            <w:r w:rsidR="00F40716">
              <w:rPr>
                <w:noProof/>
              </w:rPr>
            </w:r>
            <w:r w:rsidR="00F40716">
              <w:rPr>
                <w:noProof/>
              </w:rPr>
              <w:fldChar w:fldCharType="separate"/>
            </w:r>
            <w:r w:rsidR="00F40716">
              <w:rPr>
                <w:noProof/>
              </w:rPr>
              <w:t>9</w:t>
            </w:r>
            <w:r w:rsidR="00F40716">
              <w:rPr>
                <w:noProof/>
              </w:rPr>
              <w:fldChar w:fldCharType="end"/>
            </w:r>
          </w:hyperlink>
        </w:p>
        <w:p w:rsidR="00F40716" w:rsidRDefault="0008015E">
          <w:pPr>
            <w:pStyle w:val="TDC2"/>
            <w:tabs>
              <w:tab w:val="right" w:leader="dot" w:pos="9060"/>
            </w:tabs>
            <w:rPr>
              <w:noProof/>
            </w:rPr>
          </w:pPr>
          <w:hyperlink w:anchor="_Toc241769678" w:history="1">
            <w:r w:rsidR="00F40716" w:rsidRPr="002B7D7F">
              <w:rPr>
                <w:rStyle w:val="Hipervnculo"/>
                <w:noProof/>
              </w:rPr>
              <w:t>3.3  Colores complementarios</w:t>
            </w:r>
            <w:r w:rsidR="00F40716">
              <w:rPr>
                <w:noProof/>
              </w:rPr>
              <w:tab/>
            </w:r>
            <w:r w:rsidR="00F40716">
              <w:rPr>
                <w:noProof/>
              </w:rPr>
              <w:fldChar w:fldCharType="begin"/>
            </w:r>
            <w:r w:rsidR="00F40716">
              <w:rPr>
                <w:noProof/>
              </w:rPr>
              <w:instrText xml:space="preserve"> PAGEREF _Toc241769678 \h </w:instrText>
            </w:r>
            <w:r w:rsidR="00F40716">
              <w:rPr>
                <w:noProof/>
              </w:rPr>
            </w:r>
            <w:r w:rsidR="00F40716">
              <w:rPr>
                <w:noProof/>
              </w:rPr>
              <w:fldChar w:fldCharType="separate"/>
            </w:r>
            <w:r w:rsidR="00F40716">
              <w:rPr>
                <w:noProof/>
              </w:rPr>
              <w:t>10</w:t>
            </w:r>
            <w:r w:rsidR="00F40716">
              <w:rPr>
                <w:noProof/>
              </w:rPr>
              <w:fldChar w:fldCharType="end"/>
            </w:r>
          </w:hyperlink>
        </w:p>
        <w:p w:rsidR="00F40716" w:rsidRDefault="0008015E">
          <w:pPr>
            <w:pStyle w:val="TDC2"/>
            <w:tabs>
              <w:tab w:val="right" w:leader="dot" w:pos="9060"/>
            </w:tabs>
            <w:rPr>
              <w:noProof/>
            </w:rPr>
          </w:pPr>
          <w:hyperlink w:anchor="_Toc241769679" w:history="1">
            <w:r w:rsidR="00F40716" w:rsidRPr="002B7D7F">
              <w:rPr>
                <w:rStyle w:val="Hipervnculo"/>
                <w:noProof/>
              </w:rPr>
              <w:t>3.4  Positivo y negativo</w:t>
            </w:r>
            <w:r w:rsidR="00F40716">
              <w:rPr>
                <w:noProof/>
              </w:rPr>
              <w:tab/>
            </w:r>
            <w:r w:rsidR="00F40716">
              <w:rPr>
                <w:noProof/>
              </w:rPr>
              <w:fldChar w:fldCharType="begin"/>
            </w:r>
            <w:r w:rsidR="00F40716">
              <w:rPr>
                <w:noProof/>
              </w:rPr>
              <w:instrText xml:space="preserve"> PAGEREF _Toc241769679 \h </w:instrText>
            </w:r>
            <w:r w:rsidR="00F40716">
              <w:rPr>
                <w:noProof/>
              </w:rPr>
            </w:r>
            <w:r w:rsidR="00F40716">
              <w:rPr>
                <w:noProof/>
              </w:rPr>
              <w:fldChar w:fldCharType="separate"/>
            </w:r>
            <w:r w:rsidR="00F40716">
              <w:rPr>
                <w:noProof/>
              </w:rPr>
              <w:t>11</w:t>
            </w:r>
            <w:r w:rsidR="00F40716">
              <w:rPr>
                <w:noProof/>
              </w:rPr>
              <w:fldChar w:fldCharType="end"/>
            </w:r>
          </w:hyperlink>
        </w:p>
        <w:p w:rsidR="003246B3" w:rsidRDefault="005F3DD7">
          <w:r>
            <w:fldChar w:fldCharType="end"/>
          </w:r>
        </w:p>
      </w:sdtContent>
    </w:sdt>
    <w:p w:rsidR="003246B3" w:rsidRDefault="005F3DD7">
      <w:pPr>
        <w:pStyle w:val="Ttulo1"/>
        <w:pageBreakBefore/>
      </w:pPr>
      <w:bookmarkStart w:id="0" w:name="_Toc241769667"/>
      <w:r>
        <w:lastRenderedPageBreak/>
        <w:t>IDEA DE EMPRESA</w:t>
      </w:r>
      <w:bookmarkEnd w:id="0"/>
    </w:p>
    <w:p w:rsidR="003246B3" w:rsidRDefault="005F3DD7">
      <w:pPr>
        <w:spacing w:after="140" w:line="300" w:lineRule="auto"/>
        <w:jc w:val="both"/>
      </w:pPr>
      <w:r>
        <w:rPr>
          <w:b/>
          <w:bCs/>
          <w:color w:val="101D3A"/>
        </w:rPr>
        <w:t xml:space="preserve">Idea de Empresa: </w:t>
      </w:r>
      <w:r>
        <w:t>La idea que me ha surgido ha sido de hacer una maleta inteligente. Esta idea consiste en unas maletas inteligentes que se pueden reservar, es decir son maletas públicas que se reutilizan. El funcionamiento consistiría en que esas maletas se encuentran en ciertos puntos estratégicos y las puedes reservar a través de una aplicación. La utilidad de esta maleta seria, tiene una cerradura electrónica que la tienes que desbloquear desde el mismo dispositivo con el que has realizado la reserva, tendrá un GPS integrado en un compartimento para que en todo momento sepas donde se encuentra, además consta de una batería externa para cargar dispositivos y por ultimo consta de una báscula integrada para saber cuánta pesa antes de facturarla. Esta idea se basa para que cada vez que te vayas de vacaciones no tengas la necesidad de tener una maleta propia.</w:t>
      </w:r>
    </w:p>
    <w:p w:rsidR="003246B3" w:rsidRDefault="005F3DD7">
      <w:pPr>
        <w:spacing w:after="140" w:line="300" w:lineRule="auto"/>
        <w:jc w:val="both"/>
      </w:pPr>
      <w:r>
        <w:rPr>
          <w:b/>
          <w:bCs/>
          <w:color w:val="101D3A"/>
        </w:rPr>
        <w:t xml:space="preserve">Idea de Colores: </w:t>
      </w:r>
      <w:r>
        <w:t>Los colores se han elegido porque son los que más representan la idea que queremos para este proyecto. Aparte me ayude de "chatgpt" para poder saber perfectamente cuales eran los que mejor le venían a mi idea.</w:t>
      </w:r>
    </w:p>
    <w:p w:rsidR="003246B3" w:rsidRDefault="005F3DD7">
      <w:pPr>
        <w:spacing w:after="140" w:line="300" w:lineRule="auto"/>
        <w:jc w:val="both"/>
      </w:pPr>
      <w:r>
        <w:rPr>
          <w:b/>
          <w:bCs/>
          <w:color w:val="101D3A"/>
        </w:rPr>
        <w:t xml:space="preserve">Idea de Logotipo: </w:t>
      </w:r>
      <w:r>
        <w:t>El logotipo surgió a partir del isologotipo, es bastante simple en cuanto a la estructura y a los colores, pero creo que es suficientemente impactante y visual.</w:t>
      </w:r>
    </w:p>
    <w:p w:rsidR="003246B3" w:rsidRDefault="005F3DD7">
      <w:pPr>
        <w:pStyle w:val="Ttulo1"/>
        <w:pageBreakBefore/>
      </w:pPr>
      <w:bookmarkStart w:id="1" w:name="_Toc241769668"/>
      <w:r>
        <w:lastRenderedPageBreak/>
        <w:t>1   Estructura del logotipo</w:t>
      </w:r>
      <w:bookmarkEnd w:id="1"/>
    </w:p>
    <w:p w:rsidR="003246B3" w:rsidRDefault="008C7088">
      <w:pPr>
        <w:pStyle w:val="Ttulo2"/>
      </w:pPr>
      <w:bookmarkStart w:id="2" w:name="_Toc241769669"/>
      <w:r>
        <w:t>1.1 Presentación</w:t>
      </w:r>
      <w:r w:rsidR="005F3DD7">
        <w:t xml:space="preserve"> y descripción del logotipo</w:t>
      </w:r>
      <w:bookmarkEnd w:id="2"/>
    </w:p>
    <w:p w:rsidR="003246B3" w:rsidRDefault="005F3DD7">
      <w:pPr>
        <w:spacing w:before="120" w:after="240"/>
        <w:jc w:val="center"/>
      </w:pPr>
      <w:r>
        <w:rPr>
          <w:noProof/>
        </w:rPr>
        <w:drawing>
          <wp:inline distT="0" distB="0" distL="0" distR="0">
            <wp:extent cx="4095750" cy="1152525"/>
            <wp:effectExtent l="0" t="0" r="0" b="0"/>
            <wp:docPr id="2" name="logo_navy.png" descr="logo_navy.png" title="logo_na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152525"/>
                    </a:xfrm>
                    <a:prstGeom prst="rect">
                      <a:avLst/>
                    </a:prstGeom>
                  </pic:spPr>
                </pic:pic>
              </a:graphicData>
            </a:graphic>
          </wp:inline>
        </w:drawing>
      </w:r>
    </w:p>
    <w:p w:rsidR="00B935BB" w:rsidRDefault="00B935BB">
      <w:pPr>
        <w:keepNext/>
        <w:spacing w:before="200" w:after="100"/>
      </w:pPr>
      <w:r>
        <w:t xml:space="preserve">El logotipo de </w:t>
      </w:r>
      <w:r>
        <w:rPr>
          <w:b/>
          <w:bCs/>
        </w:rPr>
        <w:t>ZENVORA</w:t>
      </w:r>
      <w:r>
        <w:t xml:space="preserve"> es solo tipográfico: muestra la palabra «ZENVORA» junto a «DESDE 2026». Nació de un diseño anterior y es muy sencillo en su forma y color, pero fácil de reconocer a primera vista.</w:t>
      </w:r>
    </w:p>
    <w:p w:rsidR="003246B3" w:rsidRDefault="005F3DD7">
      <w:pPr>
        <w:keepNext/>
        <w:spacing w:before="200" w:after="100"/>
      </w:pPr>
      <w:r>
        <w:rPr>
          <w:b/>
          <w:bCs/>
          <w:color w:val="101D3A"/>
          <w:sz w:val="24"/>
          <w:szCs w:val="24"/>
        </w:rPr>
        <w:t>Qué queremos transmitir</w:t>
      </w:r>
    </w:p>
    <w:p w:rsidR="003246B3" w:rsidRDefault="005F3DD7">
      <w:pPr>
        <w:pStyle w:val="Prrafodelista"/>
        <w:numPr>
          <w:ilvl w:val="0"/>
          <w:numId w:val="2"/>
        </w:numPr>
        <w:spacing w:after="100" w:line="300" w:lineRule="auto"/>
      </w:pPr>
      <w:r>
        <w:rPr>
          <w:b/>
          <w:bCs/>
          <w:color w:val="101D3A"/>
        </w:rPr>
        <w:t xml:space="preserve">Confianza y seguridad. </w:t>
      </w:r>
      <w:r w:rsidR="008C7088">
        <w:t>El azul marino refleja un servicio seguro con cerraduras electrónicas y GPS.</w:t>
      </w:r>
    </w:p>
    <w:p w:rsidR="003246B3" w:rsidRDefault="005F3DD7">
      <w:pPr>
        <w:pStyle w:val="Prrafodelista"/>
        <w:numPr>
          <w:ilvl w:val="0"/>
          <w:numId w:val="2"/>
        </w:numPr>
        <w:spacing w:after="100" w:line="300" w:lineRule="auto"/>
      </w:pPr>
      <w:r>
        <w:rPr>
          <w:b/>
          <w:bCs/>
          <w:color w:val="101D3A"/>
        </w:rPr>
        <w:t xml:space="preserve">Cercanía y comodidad. </w:t>
      </w:r>
      <w:r w:rsidR="008C7088">
        <w:t>Las letras redondeadas transmiten un viaje fácil y sin preocupaciones.</w:t>
      </w:r>
    </w:p>
    <w:p w:rsidR="008C7088" w:rsidRDefault="005F3DD7" w:rsidP="009B40BB">
      <w:pPr>
        <w:pStyle w:val="Prrafodelista"/>
        <w:numPr>
          <w:ilvl w:val="0"/>
          <w:numId w:val="2"/>
        </w:numPr>
        <w:spacing w:after="100" w:line="300" w:lineRule="auto"/>
      </w:pPr>
      <w:r w:rsidRPr="008C7088">
        <w:rPr>
          <w:b/>
          <w:bCs/>
          <w:color w:val="101D3A"/>
        </w:rPr>
        <w:t xml:space="preserve">Sencillez y claridad. </w:t>
      </w:r>
      <w:r w:rsidR="008C7088">
        <w:t>Usa una sola tinta y ningún símbolo; solo la palabra es la marca.</w:t>
      </w:r>
    </w:p>
    <w:p w:rsidR="003246B3" w:rsidRDefault="005F3DD7" w:rsidP="009B40BB">
      <w:pPr>
        <w:pStyle w:val="Prrafodelista"/>
        <w:numPr>
          <w:ilvl w:val="0"/>
          <w:numId w:val="2"/>
        </w:numPr>
        <w:spacing w:after="100" w:line="300" w:lineRule="auto"/>
      </w:pPr>
      <w:r w:rsidRPr="008C7088">
        <w:rPr>
          <w:b/>
          <w:bCs/>
          <w:color w:val="101D3A"/>
        </w:rPr>
        <w:t xml:space="preserve">Libertad para viajar. </w:t>
      </w:r>
      <w:r w:rsidR="008C7088">
        <w:t>La idea es disfrutar de las vacaciones sin cargar con maletas.</w:t>
      </w:r>
    </w:p>
    <w:p w:rsidR="003246B3" w:rsidRDefault="005F3DD7">
      <w:pPr>
        <w:pStyle w:val="Prrafodelista"/>
        <w:numPr>
          <w:ilvl w:val="0"/>
          <w:numId w:val="2"/>
        </w:numPr>
        <w:spacing w:after="100" w:line="300" w:lineRule="auto"/>
      </w:pPr>
      <w:r>
        <w:rPr>
          <w:b/>
          <w:bCs/>
          <w:color w:val="101D3A"/>
        </w:rPr>
        <w:t xml:space="preserve">Novedad. </w:t>
      </w:r>
      <w:r w:rsidR="008C7088">
        <w:t>«DESDE 2026» muestra que es un proyecto joven que recién empieza.</w:t>
      </w:r>
    </w:p>
    <w:p w:rsidR="003246B3" w:rsidRDefault="008C7088">
      <w:pPr>
        <w:pStyle w:val="Ttulo2"/>
        <w:pageBreakBefore/>
      </w:pPr>
      <w:bookmarkStart w:id="3" w:name="_Toc241769670"/>
      <w:r>
        <w:lastRenderedPageBreak/>
        <w:t>1.2 Estructura</w:t>
      </w:r>
      <w:r w:rsidR="005F3DD7">
        <w:t xml:space="preserve"> y composición</w:t>
      </w:r>
      <w:bookmarkEnd w:id="3"/>
    </w:p>
    <w:p w:rsidR="003246B3" w:rsidRDefault="005F3DD7">
      <w:pPr>
        <w:spacing w:before="120" w:after="200"/>
        <w:jc w:val="center"/>
      </w:pPr>
      <w:r>
        <w:rPr>
          <w:noProof/>
        </w:rPr>
        <w:drawing>
          <wp:inline distT="0" distB="0" distL="0" distR="0">
            <wp:extent cx="5715000" cy="2286000"/>
            <wp:effectExtent l="0" t="0" r="0" b="0"/>
            <wp:docPr id="3" name="structure.png" descr="structure.png" title="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rsidR="003246B3" w:rsidRDefault="005F3DD7">
      <w:pPr>
        <w:spacing w:after="140" w:line="300" w:lineRule="auto"/>
        <w:jc w:val="both"/>
      </w:pPr>
      <w:r>
        <w:t>El logotipo se compone de dos elementos alineados sobre un mismo eje central:</w:t>
      </w:r>
    </w:p>
    <w:p w:rsidR="003246B3" w:rsidRDefault="005F3DD7">
      <w:pPr>
        <w:pStyle w:val="Prrafodelista"/>
        <w:numPr>
          <w:ilvl w:val="0"/>
          <w:numId w:val="2"/>
        </w:numPr>
        <w:spacing w:after="100" w:line="300" w:lineRule="auto"/>
      </w:pPr>
      <w:r>
        <w:rPr>
          <w:b/>
          <w:bCs/>
          <w:color w:val="101D3A"/>
        </w:rPr>
        <w:t xml:space="preserve">A. Logotipo. </w:t>
      </w:r>
      <w:r>
        <w:t xml:space="preserve">La palabra </w:t>
      </w:r>
      <w:r w:rsidR="008C7088">
        <w:rPr>
          <w:b/>
          <w:bCs/>
        </w:rPr>
        <w:t>«ZENVORA»:</w:t>
      </w:r>
      <w:r w:rsidR="008C7088">
        <w:t xml:space="preserve"> Letras mayúsculas, gruesas, redondeadas y muy juntas.</w:t>
      </w:r>
    </w:p>
    <w:p w:rsidR="003246B3" w:rsidRDefault="005F3DD7">
      <w:pPr>
        <w:pStyle w:val="Prrafodelista"/>
        <w:numPr>
          <w:ilvl w:val="0"/>
          <w:numId w:val="2"/>
        </w:numPr>
        <w:spacing w:after="100" w:line="300" w:lineRule="auto"/>
      </w:pPr>
      <w:r>
        <w:rPr>
          <w:b/>
          <w:bCs/>
          <w:color w:val="101D3A"/>
        </w:rPr>
        <w:t xml:space="preserve">B. Descriptor. </w:t>
      </w:r>
      <w:r w:rsidR="008C7088">
        <w:rPr>
          <w:b/>
          <w:bCs/>
        </w:rPr>
        <w:t>«DESDE 2026»:</w:t>
      </w:r>
      <w:r w:rsidR="008C7088">
        <w:t xml:space="preserve"> El mismo estilo, pero con las letras más separadas, ocupando el ancho de abajo y en tamaño pequeño.</w:t>
      </w:r>
    </w:p>
    <w:p w:rsidR="008C7088" w:rsidRPr="008C7088" w:rsidRDefault="008C7088" w:rsidP="008C7088">
      <w:pPr>
        <w:pStyle w:val="NormalWeb"/>
        <w:ind w:left="540"/>
        <w:rPr>
          <w:rFonts w:asciiTheme="minorHAnsi" w:hAnsiTheme="minorHAnsi" w:cstheme="minorHAnsi"/>
          <w:sz w:val="22"/>
          <w:szCs w:val="22"/>
        </w:rPr>
      </w:pPr>
      <w:bookmarkStart w:id="4" w:name="_Toc241769671"/>
      <w:r w:rsidRPr="008C7088">
        <w:rPr>
          <w:rFonts w:asciiTheme="minorHAnsi" w:hAnsiTheme="minorHAnsi" w:cstheme="minorHAnsi"/>
          <w:sz w:val="22"/>
          <w:szCs w:val="22"/>
        </w:rPr>
        <w:t>La distancia y las medidas entre ambos son fijas y no se pueden cambiar.</w:t>
      </w:r>
    </w:p>
    <w:p w:rsidR="003246B3" w:rsidRDefault="008C7088">
      <w:pPr>
        <w:pStyle w:val="Ttulo2"/>
        <w:pageBreakBefore/>
      </w:pPr>
      <w:r>
        <w:lastRenderedPageBreak/>
        <w:t>1.3 Área</w:t>
      </w:r>
      <w:r w:rsidR="005F3DD7">
        <w:t xml:space="preserve"> de protección</w:t>
      </w:r>
      <w:bookmarkEnd w:id="4"/>
    </w:p>
    <w:p w:rsidR="003246B3" w:rsidRDefault="005F3DD7">
      <w:pPr>
        <w:spacing w:before="120" w:after="200"/>
        <w:jc w:val="center"/>
      </w:pPr>
      <w:r>
        <w:rPr>
          <w:noProof/>
        </w:rPr>
        <w:drawing>
          <wp:inline distT="0" distB="0" distL="0" distR="0">
            <wp:extent cx="4953000" cy="2686050"/>
            <wp:effectExtent l="0" t="0" r="0" b="0"/>
            <wp:docPr id="4" name="protection.png" descr="protection.png" title="pro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86050"/>
                    </a:xfrm>
                    <a:prstGeom prst="rect">
                      <a:avLst/>
                    </a:prstGeom>
                  </pic:spPr>
                </pic:pic>
              </a:graphicData>
            </a:graphic>
          </wp:inline>
        </w:drawing>
      </w:r>
    </w:p>
    <w:p w:rsidR="003246B3" w:rsidRDefault="005F3DD7">
      <w:pPr>
        <w:spacing w:after="140" w:line="300" w:lineRule="auto"/>
        <w:jc w:val="both"/>
      </w:pPr>
      <w:r>
        <w:t>El área de protección es el espacio libre alrededor del logotipo. No puede ser invadida por textos, imágenes, fotografías ni otros elementos gráficos, para que la marca conserve su legibilidad y su presencia.</w:t>
      </w:r>
    </w:p>
    <w:p w:rsidR="008C7088" w:rsidRDefault="008C7088">
      <w:pPr>
        <w:spacing w:after="140" w:line="300" w:lineRule="auto"/>
        <w:jc w:val="both"/>
      </w:pPr>
    </w:p>
    <w:p w:rsidR="008C7088" w:rsidRDefault="008C7088">
      <w:pPr>
        <w:spacing w:after="140" w:line="300" w:lineRule="auto"/>
        <w:jc w:val="both"/>
      </w:pPr>
      <w:r>
        <w:t>El logotipo debe dejar un espacio libre (un margen) alrededor de todo el conjunto, por los cuatro lados, que mida exactamente lo mismo que la altura de la letra «Z».</w:t>
      </w:r>
    </w:p>
    <w:p w:rsidR="003246B3" w:rsidRDefault="005F3DD7">
      <w:pPr>
        <w:pStyle w:val="Ttulo1"/>
        <w:pageBreakBefore/>
      </w:pPr>
      <w:bookmarkStart w:id="5" w:name="_Toc241769672"/>
      <w:r>
        <w:lastRenderedPageBreak/>
        <w:t>2   Tipografía</w:t>
      </w:r>
      <w:bookmarkEnd w:id="5"/>
    </w:p>
    <w:p w:rsidR="003246B3" w:rsidRDefault="008C7088">
      <w:pPr>
        <w:pStyle w:val="Ttulo2"/>
      </w:pPr>
      <w:bookmarkStart w:id="6" w:name="_Toc241769673"/>
      <w:r>
        <w:t>2.1 Tipografías</w:t>
      </w:r>
      <w:r w:rsidR="005F3DD7">
        <w:t xml:space="preserve"> principales</w:t>
      </w:r>
      <w:bookmarkEnd w:id="6"/>
    </w:p>
    <w:p w:rsidR="003246B3" w:rsidRDefault="005F3DD7">
      <w:pPr>
        <w:spacing w:before="120" w:after="200"/>
        <w:jc w:val="center"/>
      </w:pPr>
      <w:r>
        <w:rPr>
          <w:noProof/>
        </w:rPr>
        <w:drawing>
          <wp:inline distT="0" distB="0" distL="0" distR="0">
            <wp:extent cx="5334000" cy="1981200"/>
            <wp:effectExtent l="0" t="0" r="0" b="0"/>
            <wp:docPr id="5" name="spec_calibri.png" descr="spec_calibri.png" title="spec_calib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81200"/>
                    </a:xfrm>
                    <a:prstGeom prst="rect">
                      <a:avLst/>
                    </a:prstGeom>
                  </pic:spPr>
                </pic:pic>
              </a:graphicData>
            </a:graphic>
          </wp:inline>
        </w:drawing>
      </w:r>
    </w:p>
    <w:p w:rsidR="003246B3" w:rsidRDefault="005F3DD7" w:rsidP="008C7088">
      <w:pPr>
        <w:pStyle w:val="NormalWeb"/>
      </w:pPr>
      <w:r>
        <w:rPr>
          <w:rFonts w:ascii="Calibri" w:eastAsia="Calibri" w:hAnsi="Calibri" w:cs="Calibri"/>
          <w:b/>
          <w:bCs/>
          <w:color w:val="101D3A"/>
          <w:sz w:val="23"/>
          <w:szCs w:val="23"/>
        </w:rPr>
        <w:t>Calibri</w:t>
      </w:r>
      <w:r>
        <w:rPr>
          <w:rFonts w:ascii="Calibri" w:eastAsia="Calibri" w:hAnsi="Calibri" w:cs="Calibri"/>
          <w:color w:val="2B3346"/>
          <w:sz w:val="23"/>
          <w:szCs w:val="23"/>
        </w:rPr>
        <w:t xml:space="preserve"> </w:t>
      </w:r>
      <w:r w:rsidR="008C7088" w:rsidRPr="008C7088">
        <w:rPr>
          <w:rFonts w:asciiTheme="minorHAnsi" w:hAnsiTheme="minorHAnsi" w:cstheme="minorHAnsi"/>
          <w:sz w:val="22"/>
          <w:szCs w:val="22"/>
        </w:rPr>
        <w:t>Usa una letra clara y fácil de leer (de las que vienen en Word) con bordes suaves que combinan bien con el diseño del logotipo.</w:t>
      </w:r>
    </w:p>
    <w:p w:rsidR="003246B3" w:rsidRDefault="005F3DD7">
      <w:pPr>
        <w:keepNext/>
        <w:spacing w:before="200" w:after="100"/>
      </w:pPr>
      <w:r>
        <w:rPr>
          <w:b/>
          <w:bCs/>
          <w:color w:val="101D3A"/>
          <w:sz w:val="24"/>
          <w:szCs w:val="24"/>
        </w:rPr>
        <w:t>Uso principal</w:t>
      </w:r>
    </w:p>
    <w:p w:rsidR="003246B3" w:rsidRDefault="005F3DD7">
      <w:pPr>
        <w:pStyle w:val="Prrafodelista"/>
        <w:numPr>
          <w:ilvl w:val="0"/>
          <w:numId w:val="2"/>
        </w:numPr>
        <w:spacing w:after="100" w:line="300" w:lineRule="auto"/>
      </w:pPr>
      <w:r>
        <w:rPr>
          <w:b/>
          <w:bCs/>
          <w:color w:val="101D3A"/>
        </w:rPr>
        <w:t xml:space="preserve">Títulos y subtítulos: </w:t>
      </w:r>
      <w:r>
        <w:t>Calibri Bold en azul marino sobre fondos claros y en crema o blanco sobre fondos oscuros.</w:t>
      </w:r>
    </w:p>
    <w:p w:rsidR="003246B3" w:rsidRDefault="005F3DD7">
      <w:pPr>
        <w:pStyle w:val="Prrafodelista"/>
        <w:numPr>
          <w:ilvl w:val="0"/>
          <w:numId w:val="2"/>
        </w:numPr>
        <w:spacing w:after="100" w:line="300" w:lineRule="auto"/>
      </w:pPr>
      <w:r>
        <w:rPr>
          <w:b/>
          <w:bCs/>
          <w:color w:val="101D3A"/>
        </w:rPr>
        <w:t xml:space="preserve">Cuerpo de texto: </w:t>
      </w:r>
      <w:r>
        <w:t>Calibri Regular, en tamaño 11 puntos.</w:t>
      </w:r>
    </w:p>
    <w:p w:rsidR="003246B3" w:rsidRDefault="005F3DD7">
      <w:pPr>
        <w:pStyle w:val="Prrafodelista"/>
        <w:numPr>
          <w:ilvl w:val="0"/>
          <w:numId w:val="2"/>
        </w:numPr>
        <w:spacing w:after="100" w:line="300" w:lineRule="auto"/>
      </w:pPr>
      <w:r>
        <w:rPr>
          <w:b/>
          <w:bCs/>
          <w:color w:val="101D3A"/>
        </w:rPr>
        <w:t xml:space="preserve">Disponibilidad: </w:t>
      </w:r>
      <w:r>
        <w:t>incluida en Microsoft Office; no requiere instalación.</w:t>
      </w:r>
    </w:p>
    <w:p w:rsidR="003246B3" w:rsidRDefault="008C7088">
      <w:pPr>
        <w:pStyle w:val="Ttulo2"/>
        <w:pageBreakBefore/>
      </w:pPr>
      <w:bookmarkStart w:id="7" w:name="_Toc241769674"/>
      <w:r>
        <w:lastRenderedPageBreak/>
        <w:t>2.2 Tipografías</w:t>
      </w:r>
      <w:r w:rsidR="005F3DD7">
        <w:t xml:space="preserve"> secundarias</w:t>
      </w:r>
      <w:bookmarkEnd w:id="7"/>
    </w:p>
    <w:p w:rsidR="003246B3" w:rsidRDefault="005F3DD7">
      <w:pPr>
        <w:spacing w:before="120" w:after="200"/>
        <w:jc w:val="center"/>
      </w:pPr>
      <w:r>
        <w:rPr>
          <w:noProof/>
        </w:rPr>
        <w:drawing>
          <wp:inline distT="0" distB="0" distL="0" distR="0">
            <wp:extent cx="5334000" cy="1981200"/>
            <wp:effectExtent l="0" t="0" r="0" b="0"/>
            <wp:docPr id="6" name="spec_arial.png" descr="spec_arial.png" title="spec_a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rsidR="003246B3" w:rsidRDefault="005F3DD7">
      <w:pPr>
        <w:spacing w:after="140" w:line="300" w:lineRule="auto"/>
        <w:jc w:val="both"/>
      </w:pPr>
      <w:r>
        <w:rPr>
          <w:b/>
          <w:bCs/>
          <w:color w:val="101D3A"/>
        </w:rPr>
        <w:t>Arial</w:t>
      </w:r>
      <w:r>
        <w:t xml:space="preserve"> es una tipografía sans serif muy legible y presente en casi todos los equipos, especialmente apta para leer en pantalla con distintas resoluciones.</w:t>
      </w:r>
    </w:p>
    <w:p w:rsidR="003246B3" w:rsidRDefault="005F3DD7">
      <w:pPr>
        <w:keepNext/>
        <w:spacing w:before="200" w:after="100"/>
      </w:pPr>
      <w:r>
        <w:rPr>
          <w:b/>
          <w:bCs/>
          <w:color w:val="101D3A"/>
          <w:sz w:val="24"/>
          <w:szCs w:val="24"/>
        </w:rPr>
        <w:t>Uso principal</w:t>
      </w:r>
    </w:p>
    <w:p w:rsidR="003246B3" w:rsidRDefault="005F3DD7">
      <w:pPr>
        <w:pStyle w:val="Prrafodelista"/>
        <w:numPr>
          <w:ilvl w:val="0"/>
          <w:numId w:val="2"/>
        </w:numPr>
        <w:spacing w:after="100" w:line="300" w:lineRule="auto"/>
      </w:pPr>
      <w:r>
        <w:rPr>
          <w:b/>
          <w:bCs/>
          <w:color w:val="101D3A"/>
        </w:rPr>
        <w:t xml:space="preserve">Textos de apoyo: </w:t>
      </w:r>
      <w:r>
        <w:t>Arial Regular, en tamaños de 10 a 12 puntos, en azul marino o en un gris oscuro.</w:t>
      </w:r>
    </w:p>
    <w:p w:rsidR="003246B3" w:rsidRDefault="005F3DD7">
      <w:pPr>
        <w:pStyle w:val="Prrafodelista"/>
        <w:numPr>
          <w:ilvl w:val="0"/>
          <w:numId w:val="2"/>
        </w:numPr>
        <w:spacing w:after="100" w:line="300" w:lineRule="auto"/>
      </w:pPr>
      <w:r>
        <w:rPr>
          <w:b/>
          <w:bCs/>
          <w:color w:val="101D3A"/>
        </w:rPr>
        <w:t xml:space="preserve">Sustitución: </w:t>
      </w:r>
      <w:r>
        <w:t>Arial reemplaza a Calibri cuando esta no esté disponible, por ejemplo en correos electrónicos o en la web.</w:t>
      </w:r>
    </w:p>
    <w:p w:rsidR="003246B3" w:rsidRDefault="005F3DD7">
      <w:pPr>
        <w:pStyle w:val="Ttulo1"/>
        <w:pageBreakBefore/>
      </w:pPr>
      <w:bookmarkStart w:id="8" w:name="_Toc241769675"/>
      <w:r>
        <w:lastRenderedPageBreak/>
        <w:t>3   Color</w:t>
      </w:r>
      <w:bookmarkEnd w:id="8"/>
    </w:p>
    <w:p w:rsidR="003246B3" w:rsidRDefault="008C7088">
      <w:pPr>
        <w:pStyle w:val="Ttulo2"/>
      </w:pPr>
      <w:bookmarkStart w:id="9" w:name="_Toc241769676"/>
      <w:r>
        <w:t>3.1 Colores</w:t>
      </w:r>
      <w:r w:rsidR="005F3DD7">
        <w:t xml:space="preserve"> institucionales</w:t>
      </w:r>
      <w:bookmarkEnd w:id="9"/>
    </w:p>
    <w:p w:rsidR="003246B3" w:rsidRDefault="005F3DD7">
      <w:pPr>
        <w:spacing w:after="140" w:line="300" w:lineRule="auto"/>
        <w:jc w:val="both"/>
      </w:pPr>
      <w:r>
        <w:rPr>
          <w:color w:val="1F2D48"/>
          <w:sz w:val="22"/>
        </w:rPr>
        <w:t>La paleta institucional está formada por cuatro colores: azul marino, blanco, crema y turquesa. Son sobrios y cálidos a la vez, y dejan que el logotipo y el contenido sean los protagonistas. El azul marino es el color principal de la marca; el blanco, el crema y el turquesa funcionan como fondos y apoyos.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shd w:val="clear" w:color="auto" w:fill="101D3A"/>
            <w:tcMar>
              <w:top w:w="80" w:type="dxa"/>
              <w:left w:w="80" w:type="dxa"/>
              <w:bottom w:w="80" w:type="dxa"/>
              <w:right w:w="80" w:type="dxa"/>
            </w:tcMar>
            <w:vAlign w:val="center"/>
          </w:tcPr>
          <w:p w:rsidR="00B54B6E" w:rsidRDefault="00B54B6E"/>
        </w:tc>
        <w:tc>
          <w:tcPr>
            <w:tcW w:w="4535" w:type="dxa"/>
            <w:shd w:val="clear" w:color="auto" w:fill="FFFFFF"/>
            <w:tcMar>
              <w:top w:w="80" w:type="dxa"/>
              <w:left w:w="80" w:type="dxa"/>
              <w:bottom w:w="80" w:type="dxa"/>
              <w:right w:w="80" w:type="dxa"/>
            </w:tcMar>
            <w:vAlign w:val="center"/>
          </w:tcPr>
          <w:p w:rsidR="00B54B6E" w:rsidRDefault="00B54B6E"/>
        </w:tc>
      </w:tr>
      <w:tr w:rsidR="00B54B6E">
        <w:trPr>
          <w:jc w:val="center"/>
        </w:trPr>
        <w:tc>
          <w:tcPr>
            <w:tcW w:w="4535" w:type="dxa"/>
            <w:tcMar>
              <w:top w:w="100" w:type="dxa"/>
              <w:left w:w="120" w:type="dxa"/>
              <w:bottom w:w="100" w:type="dxa"/>
              <w:right w:w="120" w:type="dxa"/>
            </w:tcMar>
          </w:tcPr>
          <w:p w:rsidR="00B54B6E" w:rsidRDefault="001C61C7">
            <w:pPr>
              <w:spacing w:after="40"/>
            </w:pPr>
            <w:r>
              <w:rPr>
                <w:b/>
                <w:color w:val="101D3A"/>
                <w:sz w:val="20"/>
              </w:rPr>
              <w:t>Azul marino</w:t>
            </w:r>
          </w:p>
          <w:p w:rsidR="00B54B6E" w:rsidRDefault="001C61C7">
            <w:pPr>
              <w:spacing w:after="40"/>
            </w:pPr>
            <w:r>
              <w:rPr>
                <w:b/>
                <w:color w:val="101D3A"/>
                <w:sz w:val="16"/>
              </w:rPr>
              <w:t>HEX: #101D3A</w:t>
            </w:r>
          </w:p>
          <w:p w:rsidR="00B54B6E" w:rsidRDefault="001C61C7">
            <w:pPr>
              <w:spacing w:after="40"/>
            </w:pPr>
            <w:r>
              <w:rPr>
                <w:b/>
                <w:color w:val="101D3A"/>
                <w:sz w:val="16"/>
              </w:rPr>
              <w:t>RGB: 16, 29, 58</w:t>
            </w:r>
          </w:p>
          <w:p w:rsidR="00B54B6E" w:rsidRDefault="001C61C7">
            <w:pPr>
              <w:spacing w:after="40"/>
            </w:pPr>
            <w:r>
              <w:rPr>
                <w:color w:val="24324C"/>
                <w:sz w:val="16"/>
              </w:rPr>
              <w:t>Confianza, seguridad y profesionalidad. Color principal de la marca: aparece en el logotipo y en los textos.</w:t>
            </w:r>
          </w:p>
        </w:tc>
        <w:tc>
          <w:tcPr>
            <w:tcW w:w="4535" w:type="dxa"/>
            <w:tcMar>
              <w:top w:w="100" w:type="dxa"/>
              <w:left w:w="120" w:type="dxa"/>
              <w:bottom w:w="100" w:type="dxa"/>
              <w:right w:w="120" w:type="dxa"/>
            </w:tcMar>
          </w:tcPr>
          <w:p w:rsidR="00B54B6E" w:rsidRDefault="001C61C7">
            <w:pPr>
              <w:spacing w:after="40"/>
            </w:pPr>
            <w:r>
              <w:rPr>
                <w:b/>
                <w:color w:val="101D3A"/>
                <w:sz w:val="20"/>
              </w:rPr>
              <w:t>Blanco</w:t>
            </w:r>
          </w:p>
          <w:p w:rsidR="00B54B6E" w:rsidRDefault="001C61C7">
            <w:pPr>
              <w:spacing w:after="40"/>
            </w:pPr>
            <w:r>
              <w:rPr>
                <w:b/>
                <w:color w:val="101D3A"/>
                <w:sz w:val="16"/>
              </w:rPr>
              <w:t>HEX: #FFFFFF</w:t>
            </w:r>
          </w:p>
          <w:p w:rsidR="00B54B6E" w:rsidRDefault="001C61C7">
            <w:pPr>
              <w:spacing w:after="40"/>
            </w:pPr>
            <w:r>
              <w:rPr>
                <w:b/>
                <w:color w:val="101D3A"/>
                <w:sz w:val="16"/>
              </w:rPr>
              <w:t>RGB: 255, 255, 255</w:t>
            </w:r>
          </w:p>
          <w:p w:rsidR="00B54B6E" w:rsidRDefault="001C61C7">
            <w:pPr>
              <w:spacing w:after="40"/>
            </w:pPr>
            <w:r>
              <w:rPr>
                <w:color w:val="24324C"/>
                <w:sz w:val="16"/>
              </w:rPr>
              <w:t>Limpieza, sencillez y claridad. Se usa como fondo y hace que el azul marino destaque.</w:t>
            </w:r>
          </w:p>
        </w:tc>
      </w:tr>
      <w:tr w:rsidR="00B54B6E">
        <w:trPr>
          <w:jc w:val="center"/>
        </w:trPr>
        <w:tc>
          <w:tcPr>
            <w:tcW w:w="4535" w:type="dxa"/>
            <w:shd w:val="clear" w:color="auto" w:fill="F7EEDC"/>
            <w:tcMar>
              <w:top w:w="80" w:type="dxa"/>
              <w:left w:w="80" w:type="dxa"/>
              <w:bottom w:w="80" w:type="dxa"/>
              <w:right w:w="80" w:type="dxa"/>
            </w:tcMar>
            <w:vAlign w:val="center"/>
          </w:tcPr>
          <w:p w:rsidR="00B54B6E" w:rsidRDefault="00B54B6E"/>
        </w:tc>
        <w:tc>
          <w:tcPr>
            <w:tcW w:w="4535" w:type="dxa"/>
            <w:shd w:val="clear" w:color="auto" w:fill="55B8B0"/>
            <w:tcMar>
              <w:top w:w="80" w:type="dxa"/>
              <w:left w:w="80" w:type="dxa"/>
              <w:bottom w:w="80" w:type="dxa"/>
              <w:right w:w="80" w:type="dxa"/>
            </w:tcMar>
            <w:vAlign w:val="center"/>
          </w:tcPr>
          <w:p w:rsidR="00B54B6E" w:rsidRDefault="00B54B6E"/>
        </w:tc>
      </w:tr>
      <w:tr w:rsidR="00B54B6E">
        <w:trPr>
          <w:jc w:val="center"/>
        </w:trPr>
        <w:tc>
          <w:tcPr>
            <w:tcW w:w="4535" w:type="dxa"/>
            <w:tcMar>
              <w:top w:w="100" w:type="dxa"/>
              <w:left w:w="120" w:type="dxa"/>
              <w:bottom w:w="100" w:type="dxa"/>
              <w:right w:w="120" w:type="dxa"/>
            </w:tcMar>
          </w:tcPr>
          <w:p w:rsidR="00B54B6E" w:rsidRDefault="001C61C7">
            <w:pPr>
              <w:spacing w:after="40"/>
            </w:pPr>
            <w:r>
              <w:rPr>
                <w:b/>
                <w:color w:val="101D3A"/>
                <w:sz w:val="20"/>
              </w:rPr>
              <w:t>Crema</w:t>
            </w:r>
          </w:p>
          <w:p w:rsidR="00B54B6E" w:rsidRDefault="001C61C7">
            <w:pPr>
              <w:spacing w:after="40"/>
            </w:pPr>
            <w:r>
              <w:rPr>
                <w:b/>
                <w:color w:val="101D3A"/>
                <w:sz w:val="16"/>
              </w:rPr>
              <w:t>HEX: #F7EEDC</w:t>
            </w:r>
          </w:p>
          <w:p w:rsidR="00B54B6E" w:rsidRDefault="001C61C7">
            <w:pPr>
              <w:spacing w:after="40"/>
            </w:pPr>
            <w:r>
              <w:rPr>
                <w:b/>
                <w:color w:val="101D3A"/>
                <w:sz w:val="16"/>
              </w:rPr>
              <w:t>RGB: 247, 238, 220</w:t>
            </w:r>
          </w:p>
          <w:p w:rsidR="00B54B6E" w:rsidRDefault="001C61C7">
            <w:pPr>
              <w:spacing w:after="40"/>
            </w:pPr>
            <w:r>
              <w:rPr>
                <w:color w:val="24324C"/>
                <w:sz w:val="16"/>
              </w:rPr>
              <w:t>Calidez, cercanía y comodidad. Fondo alternativo y color del logotipo sobre fondos oscuros.</w:t>
            </w:r>
          </w:p>
        </w:tc>
        <w:tc>
          <w:tcPr>
            <w:tcW w:w="4535" w:type="dxa"/>
            <w:tcMar>
              <w:top w:w="100" w:type="dxa"/>
              <w:left w:w="120" w:type="dxa"/>
              <w:bottom w:w="100" w:type="dxa"/>
              <w:right w:w="120" w:type="dxa"/>
            </w:tcMar>
          </w:tcPr>
          <w:p w:rsidR="00B54B6E" w:rsidRDefault="001C61C7">
            <w:pPr>
              <w:spacing w:after="40"/>
            </w:pPr>
            <w:r>
              <w:rPr>
                <w:b/>
                <w:color w:val="101D3A"/>
                <w:sz w:val="20"/>
              </w:rPr>
              <w:t>Turquesa</w:t>
            </w:r>
          </w:p>
          <w:p w:rsidR="00B54B6E" w:rsidRDefault="001C61C7">
            <w:pPr>
              <w:spacing w:after="40"/>
            </w:pPr>
            <w:r>
              <w:rPr>
                <w:b/>
                <w:color w:val="101D3A"/>
                <w:sz w:val="16"/>
              </w:rPr>
              <w:t>HEX: #55B8B0</w:t>
            </w:r>
          </w:p>
          <w:p w:rsidR="00B54B6E" w:rsidRDefault="001C61C7">
            <w:pPr>
              <w:spacing w:after="40"/>
            </w:pPr>
            <w:r>
              <w:rPr>
                <w:b/>
                <w:color w:val="101D3A"/>
                <w:sz w:val="16"/>
              </w:rPr>
              <w:t>RGB: 85, 184, 176</w:t>
            </w:r>
          </w:p>
          <w:p w:rsidR="00B54B6E" w:rsidRDefault="001C61C7">
            <w:pPr>
              <w:spacing w:after="40"/>
            </w:pPr>
            <w:r>
              <w:rPr>
                <w:color w:val="24324C"/>
                <w:sz w:val="16"/>
              </w:rPr>
              <w:t>Frescura, aventura y modernidad. Se incorpora como cuarto color institucional para fondos y elementos de apoyo.</w:t>
            </w:r>
          </w:p>
        </w:tc>
      </w:tr>
    </w:tbl>
    <w:p w:rsidR="003246B3" w:rsidRDefault="008C7088">
      <w:pPr>
        <w:pStyle w:val="Ttulo2"/>
        <w:pageBreakBefore/>
      </w:pPr>
      <w:bookmarkStart w:id="10" w:name="_Toc241769677"/>
      <w:r>
        <w:lastRenderedPageBreak/>
        <w:t>3.2 Colores</w:t>
      </w:r>
      <w:r w:rsidR="005F3DD7">
        <w:t xml:space="preserve"> secundarios</w:t>
      </w:r>
      <w:bookmarkEnd w:id="10"/>
    </w:p>
    <w:p w:rsidR="003246B3" w:rsidRDefault="005F3DD7">
      <w:pPr>
        <w:spacing w:after="140" w:line="300" w:lineRule="auto"/>
        <w:jc w:val="both"/>
      </w:pPr>
      <w:r>
        <w:t>Los colores secundarios son variaciones de los institucionales con menor intensidad y saturación, por lo que destacan menos. Se usan en fondos, tarjetas, documentos, iconos y otros recursos de apoyo. No pueden sustituir a los colores institucionales en el logotipo.</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D6B82"/>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E8E8"/>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AAB4C4"/>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grisáceo</w:t>
            </w:r>
          </w:p>
          <w:p w:rsidR="003246B3" w:rsidRDefault="005F3DD7">
            <w:pPr>
              <w:spacing w:after="40"/>
            </w:pPr>
            <w:r>
              <w:rPr>
                <w:b/>
                <w:bCs/>
                <w:sz w:val="19"/>
                <w:szCs w:val="19"/>
              </w:rPr>
              <w:t xml:space="preserve">HEX: </w:t>
            </w:r>
            <w:r>
              <w:rPr>
                <w:sz w:val="19"/>
                <w:szCs w:val="19"/>
              </w:rPr>
              <w:t>#5D6B82</w:t>
            </w:r>
          </w:p>
          <w:p w:rsidR="003246B3" w:rsidRDefault="005F3DD7">
            <w:pPr>
              <w:spacing w:after="60"/>
            </w:pPr>
            <w:r>
              <w:rPr>
                <w:b/>
                <w:bCs/>
                <w:sz w:val="19"/>
                <w:szCs w:val="19"/>
              </w:rPr>
              <w:t xml:space="preserve">RGB: </w:t>
            </w:r>
            <w:r>
              <w:rPr>
                <w:sz w:val="19"/>
                <w:szCs w:val="19"/>
              </w:rPr>
              <w:t>93, 107, 130</w:t>
            </w:r>
          </w:p>
          <w:p w:rsidR="003246B3" w:rsidRDefault="005F3DD7">
            <w:pPr>
              <w:spacing w:after="60" w:line="264" w:lineRule="auto"/>
            </w:pPr>
            <w:r>
              <w:rPr>
                <w:sz w:val="18"/>
                <w:szCs w:val="18"/>
              </w:rPr>
              <w:t>Versión menos intensa del azul marino. Textos secundarios, iconos y líneas.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Gris claro</w:t>
            </w:r>
          </w:p>
          <w:p w:rsidR="003246B3" w:rsidRDefault="005F3DD7">
            <w:pPr>
              <w:spacing w:after="40"/>
            </w:pPr>
            <w:r>
              <w:rPr>
                <w:b/>
                <w:bCs/>
                <w:sz w:val="19"/>
                <w:szCs w:val="19"/>
              </w:rPr>
              <w:t xml:space="preserve">HEX: </w:t>
            </w:r>
            <w:r>
              <w:rPr>
                <w:sz w:val="19"/>
                <w:szCs w:val="19"/>
              </w:rPr>
              <w:t>#E8E8E8</w:t>
            </w:r>
          </w:p>
          <w:p w:rsidR="003246B3" w:rsidRDefault="005F3DD7">
            <w:pPr>
              <w:spacing w:after="60"/>
            </w:pPr>
            <w:r>
              <w:rPr>
                <w:b/>
                <w:bCs/>
                <w:sz w:val="19"/>
                <w:szCs w:val="19"/>
              </w:rPr>
              <w:t xml:space="preserve">RGB: </w:t>
            </w:r>
            <w:r>
              <w:rPr>
                <w:sz w:val="19"/>
                <w:szCs w:val="19"/>
              </w:rPr>
              <w:t>232, 232, 232</w:t>
            </w:r>
          </w:p>
          <w:p w:rsidR="003246B3" w:rsidRDefault="005F3DD7">
            <w:pPr>
              <w:spacing w:after="60" w:line="264" w:lineRule="auto"/>
            </w:pPr>
            <w:r>
              <w:rPr>
                <w:sz w:val="18"/>
                <w:szCs w:val="18"/>
              </w:rPr>
              <w:t>Fondos de tarjetas, tablas y separadores.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claro</w:t>
            </w:r>
          </w:p>
          <w:p w:rsidR="003246B3" w:rsidRDefault="005F3DD7">
            <w:pPr>
              <w:spacing w:after="40"/>
            </w:pPr>
            <w:r>
              <w:rPr>
                <w:b/>
                <w:bCs/>
                <w:sz w:val="19"/>
                <w:szCs w:val="19"/>
              </w:rPr>
              <w:t xml:space="preserve">HEX: </w:t>
            </w:r>
            <w:r>
              <w:rPr>
                <w:sz w:val="19"/>
                <w:szCs w:val="19"/>
              </w:rPr>
              <w:t>#AAB4C4</w:t>
            </w:r>
          </w:p>
          <w:p w:rsidR="003246B3" w:rsidRDefault="005F3DD7">
            <w:pPr>
              <w:spacing w:after="60"/>
            </w:pPr>
            <w:r>
              <w:rPr>
                <w:b/>
                <w:bCs/>
                <w:sz w:val="19"/>
                <w:szCs w:val="19"/>
              </w:rPr>
              <w:t xml:space="preserve">RGB: </w:t>
            </w:r>
            <w:r>
              <w:rPr>
                <w:sz w:val="19"/>
                <w:szCs w:val="19"/>
              </w:rPr>
              <w:t>170, 180, 196</w:t>
            </w:r>
          </w:p>
          <w:p w:rsidR="003246B3" w:rsidRDefault="005F3DD7">
            <w:pPr>
              <w:spacing w:after="60" w:line="264" w:lineRule="auto"/>
            </w:pPr>
            <w:r>
              <w:rPr>
                <w:sz w:val="18"/>
                <w:szCs w:val="18"/>
              </w:rPr>
              <w:t>Elementos gráficos, detalles y logotipo sobre fondo azul marino en una sola tonalidad.</w:t>
            </w:r>
          </w:p>
        </w:tc>
      </w:tr>
    </w:tbl>
    <w:p w:rsidR="003246B3" w:rsidRDefault="008C7088">
      <w:pPr>
        <w:pStyle w:val="Ttulo2"/>
        <w:pageBreakBefore/>
      </w:pPr>
      <w:bookmarkStart w:id="11" w:name="_Toc241769678"/>
      <w:r>
        <w:lastRenderedPageBreak/>
        <w:t>3.3 Colores</w:t>
      </w:r>
      <w:r w:rsidR="005F3DD7">
        <w:t xml:space="preserve"> complementarios</w:t>
      </w:r>
      <w:bookmarkEnd w:id="11"/>
    </w:p>
    <w:p w:rsidR="003246B3" w:rsidRDefault="005F3DD7">
      <w:pPr>
        <w:spacing w:after="140" w:line="300" w:lineRule="auto"/>
        <w:jc w:val="both"/>
      </w:pPr>
      <w:r>
        <w:t>Los colores complementarios aportan variedad a las piezas impresas y digitales y evocan el mundo del viaje. No reemplazan a los institucionales: los acompañan.</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F2C94C"/>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7961"/>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6FA77A"/>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Amarillo</w:t>
            </w:r>
          </w:p>
          <w:p w:rsidR="003246B3" w:rsidRDefault="005F3DD7">
            <w:pPr>
              <w:spacing w:after="40"/>
            </w:pPr>
            <w:r>
              <w:rPr>
                <w:b/>
                <w:bCs/>
                <w:sz w:val="19"/>
                <w:szCs w:val="19"/>
              </w:rPr>
              <w:t xml:space="preserve">HEX: </w:t>
            </w:r>
            <w:r>
              <w:rPr>
                <w:sz w:val="19"/>
                <w:szCs w:val="19"/>
              </w:rPr>
              <w:t>#F2C94C</w:t>
            </w:r>
          </w:p>
          <w:p w:rsidR="003246B3" w:rsidRDefault="005F3DD7">
            <w:pPr>
              <w:spacing w:after="60"/>
            </w:pPr>
            <w:r>
              <w:rPr>
                <w:b/>
                <w:bCs/>
                <w:sz w:val="19"/>
                <w:szCs w:val="19"/>
              </w:rPr>
              <w:t xml:space="preserve">RGB: </w:t>
            </w:r>
            <w:r>
              <w:rPr>
                <w:sz w:val="19"/>
                <w:szCs w:val="19"/>
              </w:rPr>
              <w:t>242, 201, 76</w:t>
            </w:r>
          </w:p>
          <w:p w:rsidR="003246B3" w:rsidRDefault="005F3DD7">
            <w:pPr>
              <w:spacing w:after="60" w:line="264" w:lineRule="auto"/>
            </w:pPr>
            <w:r>
              <w:rPr>
                <w:sz w:val="18"/>
                <w:szCs w:val="18"/>
              </w:rPr>
              <w:t>Energía, alegría y optimismo.</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Coral</w:t>
            </w:r>
          </w:p>
          <w:p w:rsidR="003246B3" w:rsidRDefault="005F3DD7">
            <w:pPr>
              <w:spacing w:after="40"/>
            </w:pPr>
            <w:r>
              <w:rPr>
                <w:b/>
                <w:bCs/>
                <w:sz w:val="19"/>
                <w:szCs w:val="19"/>
              </w:rPr>
              <w:t xml:space="preserve">HEX: </w:t>
            </w:r>
            <w:r>
              <w:rPr>
                <w:sz w:val="19"/>
                <w:szCs w:val="19"/>
              </w:rPr>
              <w:t>#E87961</w:t>
            </w:r>
          </w:p>
          <w:p w:rsidR="003246B3" w:rsidRDefault="005F3DD7">
            <w:pPr>
              <w:spacing w:after="60"/>
            </w:pPr>
            <w:r>
              <w:rPr>
                <w:b/>
                <w:bCs/>
                <w:sz w:val="19"/>
                <w:szCs w:val="19"/>
              </w:rPr>
              <w:t xml:space="preserve">RGB: </w:t>
            </w:r>
            <w:r>
              <w:rPr>
                <w:sz w:val="19"/>
                <w:szCs w:val="19"/>
              </w:rPr>
              <w:t>232, 121, 97</w:t>
            </w:r>
          </w:p>
          <w:p w:rsidR="003246B3" w:rsidRDefault="005F3DD7">
            <w:pPr>
              <w:spacing w:after="60" w:line="264" w:lineRule="auto"/>
            </w:pPr>
            <w:r>
              <w:rPr>
                <w:sz w:val="18"/>
                <w:szCs w:val="18"/>
              </w:rPr>
              <w:t>Dinamismo y cercanía.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Verde</w:t>
            </w:r>
          </w:p>
          <w:p w:rsidR="003246B3" w:rsidRDefault="005F3DD7">
            <w:pPr>
              <w:spacing w:after="40"/>
            </w:pPr>
            <w:r>
              <w:rPr>
                <w:b/>
                <w:bCs/>
                <w:sz w:val="19"/>
                <w:szCs w:val="19"/>
              </w:rPr>
              <w:t xml:space="preserve">HEX: </w:t>
            </w:r>
            <w:r>
              <w:rPr>
                <w:sz w:val="19"/>
                <w:szCs w:val="19"/>
              </w:rPr>
              <w:t>#6FA77A</w:t>
            </w:r>
          </w:p>
          <w:p w:rsidR="003246B3" w:rsidRDefault="005F3DD7">
            <w:pPr>
              <w:spacing w:after="60"/>
            </w:pPr>
            <w:r>
              <w:rPr>
                <w:b/>
                <w:bCs/>
                <w:sz w:val="19"/>
                <w:szCs w:val="19"/>
              </w:rPr>
              <w:t xml:space="preserve">RGB: </w:t>
            </w:r>
            <w:r>
              <w:rPr>
                <w:sz w:val="19"/>
                <w:szCs w:val="19"/>
              </w:rPr>
              <w:t>111, 167, 122</w:t>
            </w:r>
          </w:p>
          <w:p w:rsidR="003246B3" w:rsidRDefault="005F3DD7">
            <w:pPr>
              <w:spacing w:after="60" w:line="264" w:lineRule="auto"/>
            </w:pPr>
            <w:r>
              <w:rPr>
                <w:sz w:val="18"/>
                <w:szCs w:val="18"/>
              </w:rPr>
              <w:t>Naturaleza, tranquilidad y libertad.</w:t>
            </w:r>
          </w:p>
        </w:tc>
      </w:tr>
      <w:tr w:rsidR="003246B3">
        <w:trPr>
          <w:trHeight w:hRule="exact" w:val="200"/>
        </w:trPr>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r>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5B8B0"/>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99A4A"/>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8174A8"/>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Turquesa</w:t>
            </w:r>
          </w:p>
          <w:p w:rsidR="003246B3" w:rsidRDefault="005F3DD7">
            <w:pPr>
              <w:spacing w:after="40"/>
            </w:pPr>
            <w:r>
              <w:rPr>
                <w:b/>
                <w:bCs/>
                <w:sz w:val="19"/>
                <w:szCs w:val="19"/>
              </w:rPr>
              <w:t xml:space="preserve">HEX: </w:t>
            </w:r>
            <w:r>
              <w:rPr>
                <w:sz w:val="19"/>
                <w:szCs w:val="19"/>
              </w:rPr>
              <w:t>#55B8B0</w:t>
            </w:r>
          </w:p>
          <w:p w:rsidR="003246B3" w:rsidRDefault="005F3DD7">
            <w:pPr>
              <w:spacing w:after="60"/>
            </w:pPr>
            <w:r>
              <w:rPr>
                <w:b/>
                <w:bCs/>
                <w:sz w:val="19"/>
                <w:szCs w:val="19"/>
              </w:rPr>
              <w:t xml:space="preserve">RGB: </w:t>
            </w:r>
            <w:r>
              <w:rPr>
                <w:sz w:val="19"/>
                <w:szCs w:val="19"/>
              </w:rPr>
              <w:t>85, 184, 176</w:t>
            </w:r>
          </w:p>
          <w:p w:rsidR="003246B3" w:rsidRDefault="005F3DD7">
            <w:pPr>
              <w:spacing w:after="60" w:line="264" w:lineRule="auto"/>
            </w:pPr>
            <w:r>
              <w:rPr>
                <w:sz w:val="18"/>
                <w:szCs w:val="18"/>
              </w:rPr>
              <w:t>Frescura y aventura.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Naranja</w:t>
            </w:r>
          </w:p>
          <w:p w:rsidR="003246B3" w:rsidRDefault="005F3DD7">
            <w:pPr>
              <w:spacing w:after="40"/>
            </w:pPr>
            <w:r>
              <w:rPr>
                <w:b/>
                <w:bCs/>
                <w:sz w:val="19"/>
                <w:szCs w:val="19"/>
              </w:rPr>
              <w:t xml:space="preserve">HEX: </w:t>
            </w:r>
            <w:r>
              <w:rPr>
                <w:sz w:val="19"/>
                <w:szCs w:val="19"/>
              </w:rPr>
              <w:t>#E99A4A</w:t>
            </w:r>
          </w:p>
          <w:p w:rsidR="003246B3" w:rsidRDefault="005F3DD7">
            <w:pPr>
              <w:spacing w:after="60"/>
            </w:pPr>
            <w:r>
              <w:rPr>
                <w:b/>
                <w:bCs/>
                <w:sz w:val="19"/>
                <w:szCs w:val="19"/>
              </w:rPr>
              <w:t xml:space="preserve">RGB: </w:t>
            </w:r>
            <w:r>
              <w:rPr>
                <w:sz w:val="19"/>
                <w:szCs w:val="19"/>
              </w:rPr>
              <w:t>233, 154, 74</w:t>
            </w:r>
          </w:p>
          <w:p w:rsidR="003246B3" w:rsidRDefault="005F3DD7">
            <w:pPr>
              <w:spacing w:after="60" w:line="264" w:lineRule="auto"/>
            </w:pPr>
            <w:r>
              <w:rPr>
                <w:sz w:val="18"/>
                <w:szCs w:val="18"/>
              </w:rPr>
              <w:t>Entusiasmo y vitalidad.</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Morado</w:t>
            </w:r>
          </w:p>
          <w:p w:rsidR="003246B3" w:rsidRDefault="005F3DD7">
            <w:pPr>
              <w:spacing w:after="40"/>
            </w:pPr>
            <w:r>
              <w:rPr>
                <w:b/>
                <w:bCs/>
                <w:sz w:val="19"/>
                <w:szCs w:val="19"/>
              </w:rPr>
              <w:t xml:space="preserve">HEX: </w:t>
            </w:r>
            <w:r>
              <w:rPr>
                <w:sz w:val="19"/>
                <w:szCs w:val="19"/>
              </w:rPr>
              <w:t>#8174A8</w:t>
            </w:r>
          </w:p>
          <w:p w:rsidR="003246B3" w:rsidRDefault="005F3DD7">
            <w:pPr>
              <w:spacing w:after="60"/>
            </w:pPr>
            <w:r>
              <w:rPr>
                <w:b/>
                <w:bCs/>
                <w:sz w:val="19"/>
                <w:szCs w:val="19"/>
              </w:rPr>
              <w:t xml:space="preserve">RGB: </w:t>
            </w:r>
            <w:r>
              <w:rPr>
                <w:sz w:val="19"/>
                <w:szCs w:val="19"/>
              </w:rPr>
              <w:t>129, 116, 168</w:t>
            </w:r>
          </w:p>
          <w:p w:rsidR="003246B3" w:rsidRDefault="005F3DD7">
            <w:pPr>
              <w:spacing w:after="60" w:line="264" w:lineRule="auto"/>
            </w:pPr>
            <w:r>
              <w:rPr>
                <w:sz w:val="18"/>
                <w:szCs w:val="18"/>
              </w:rPr>
              <w:t>Creatividad y originalidad.</w:t>
            </w:r>
          </w:p>
        </w:tc>
      </w:tr>
    </w:tbl>
    <w:p w:rsidR="003246B3" w:rsidRDefault="003246B3">
      <w:pPr>
        <w:spacing w:before="200" w:after="100"/>
      </w:pPr>
    </w:p>
    <w:p w:rsidR="003246B3" w:rsidRDefault="005F3DD7">
      <w:pPr>
        <w:pStyle w:val="Prrafodelista"/>
        <w:numPr>
          <w:ilvl w:val="0"/>
          <w:numId w:val="2"/>
        </w:numPr>
        <w:spacing w:after="100" w:line="300" w:lineRule="auto"/>
      </w:pPr>
      <w:r>
        <w:rPr>
          <w:b/>
          <w:bCs/>
          <w:color w:val="101D3A"/>
        </w:rPr>
        <w:t xml:space="preserve">Un color por composición: </w:t>
      </w:r>
      <w:r>
        <w:t>se usa un único color complementario en cada pieza.</w:t>
      </w:r>
    </w:p>
    <w:p w:rsidR="003246B3" w:rsidRDefault="005F3DD7">
      <w:pPr>
        <w:pStyle w:val="Prrafodelista"/>
        <w:numPr>
          <w:ilvl w:val="0"/>
          <w:numId w:val="2"/>
        </w:numPr>
        <w:spacing w:after="100" w:line="300" w:lineRule="auto"/>
      </w:pPr>
      <w:r>
        <w:rPr>
          <w:b/>
          <w:bCs/>
          <w:color w:val="101D3A"/>
        </w:rPr>
        <w:t xml:space="preserve">Proporción: </w:t>
      </w:r>
      <w:r>
        <w:t>el área de color complementario no debe superar aproximadamente el 20 % del diseño.</w:t>
      </w:r>
    </w:p>
    <w:p w:rsidR="003246B3" w:rsidRDefault="005F3DD7">
      <w:pPr>
        <w:pStyle w:val="Prrafodelista"/>
        <w:numPr>
          <w:ilvl w:val="0"/>
          <w:numId w:val="2"/>
        </w:numPr>
        <w:spacing w:after="100" w:line="300" w:lineRule="auto"/>
      </w:pPr>
      <w:r>
        <w:rPr>
          <w:b/>
          <w:bCs/>
          <w:color w:val="101D3A"/>
        </w:rPr>
        <w:t xml:space="preserve">Logotipo: </w:t>
      </w:r>
      <w:r>
        <w:t>nunca se colorea con un complementario.</w:t>
      </w:r>
    </w:p>
    <w:p w:rsidR="003246B3" w:rsidRDefault="008C7088">
      <w:pPr>
        <w:pStyle w:val="Ttulo2"/>
        <w:pageBreakBefore/>
      </w:pPr>
      <w:bookmarkStart w:id="12" w:name="_Toc241769679"/>
      <w:r>
        <w:lastRenderedPageBreak/>
        <w:t>3.4 Positivo</w:t>
      </w:r>
      <w:r w:rsidR="005F3DD7">
        <w:t xml:space="preserve"> y negativo</w:t>
      </w:r>
      <w:bookmarkEnd w:id="12"/>
    </w:p>
    <w:p w:rsidR="003246B3" w:rsidRDefault="005F3DD7">
      <w:pPr>
        <w:spacing w:after="140" w:line="300" w:lineRule="auto"/>
        <w:jc w:val="both"/>
      </w:pPr>
      <w:r>
        <w:t>El logotipo se usa en positivo sobre fondos claros y en negativo sobre fondos oscuros. Las versiones siempre son de un solo color, sin degradados ni alteraciones.</w:t>
      </w:r>
    </w:p>
    <w:p w:rsidR="003246B3" w:rsidRDefault="005F3DD7">
      <w:pPr>
        <w:keepNext/>
        <w:spacing w:before="200" w:after="100"/>
      </w:pPr>
      <w:r>
        <w:rPr>
          <w:b/>
          <w:bCs/>
          <w:color w:val="101D3A"/>
          <w:sz w:val="24"/>
          <w:szCs w:val="24"/>
        </w:rPr>
        <w:t>Blanco y negro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7" name="Blanco y negro en positivo" descr="Blanco y negro en positivo" title="Blanco y negro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negro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8" name="Blanco y negro en negativo" descr="Blanco y negro en negativo" title="Blanco y negro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negro en negativo</w:t>
            </w:r>
          </w:p>
        </w:tc>
      </w:tr>
    </w:tbl>
    <w:p w:rsidR="003246B3" w:rsidRDefault="005F3DD7">
      <w:pPr>
        <w:keepNext/>
        <w:spacing w:before="200" w:after="100"/>
      </w:pPr>
      <w:r>
        <w:rPr>
          <w:b/>
          <w:bCs/>
          <w:color w:val="101D3A"/>
          <w:sz w:val="24"/>
          <w:szCs w:val="24"/>
        </w:rPr>
        <w:t>Color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9" name="Color en positivo" descr="Color en positivo" title="Color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0" name="Color en negativo" descr="Color en negativo" title="Color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negativo</w:t>
            </w:r>
          </w:p>
        </w:tc>
      </w:tr>
    </w:tbl>
    <w:p w:rsidR="003246B3" w:rsidRDefault="005F3DD7">
      <w:pPr>
        <w:keepNext/>
        <w:spacing w:before="200" w:after="100"/>
      </w:pPr>
      <w:r>
        <w:rPr>
          <w:b/>
          <w:bCs/>
          <w:color w:val="101D3A"/>
          <w:sz w:val="24"/>
          <w:szCs w:val="24"/>
        </w:rPr>
        <w:t>Otra tonalidad (colores secundarios)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1" name="Un tono en positivo (azul grisáceo)" descr="Un tono en positivo (azul grisáceo)" title="Un tono en positivo (azul grisá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positivo (azul grisáceo)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2" name="Un tono en negativo (azul claro)" descr="Un tono en negativo (azul claro)" title="Un tono en negativo (azul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negativo (azul claro)</w:t>
            </w:r>
          </w:p>
        </w:tc>
      </w:tr>
    </w:tbl>
    <w:p w:rsidR="003246B3" w:rsidRDefault="005F3DD7">
      <w:pPr>
        <w:keepNext/>
        <w:spacing w:before="200" w:after="100"/>
      </w:pPr>
      <w:r>
        <w:rPr>
          <w:b/>
          <w:bCs/>
          <w:color w:val="101D3A"/>
          <w:sz w:val="24"/>
          <w:szCs w:val="24"/>
        </w:rPr>
        <w:t>Modo claro y modo oscuro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3" name="Modo claro (azul marino sobre crema)" descr="Modo claro (azul marino sobre crema)" title="Modo claro (azul marino sobre cr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claro (azul marino sobre crema)</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4" name="Modo oscuro (crema sobre azul muy oscuro)" descr="Modo oscuro (crema sobre azul muy oscuro)" title="Modo oscuro (crema sobre azul muy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oscuro (crema sobre azul muy oscuro)</w:t>
            </w:r>
          </w:p>
        </w:tc>
      </w:tr>
    </w:tbl>
    <w:p w:rsidR="005F3DD7" w:rsidRDefault="005F3DD7"/>
    <w:p w:rsidR="00B54B6E" w:rsidRDefault="001C61C7">
      <w:r>
        <w:br w:type="page"/>
      </w:r>
    </w:p>
    <w:p w:rsidR="00B54B6E" w:rsidRDefault="001C61C7">
      <w:pPr>
        <w:pStyle w:val="Ttulo2"/>
      </w:pPr>
      <w:r>
        <w:lastRenderedPageBreak/>
        <w:t>3.5 Escala de grises</w:t>
      </w:r>
    </w:p>
    <w:p w:rsidR="00B54B6E" w:rsidRDefault="001C61C7">
      <w:r>
        <w:t>Las versiones en escala de grises permiten mantener la identidad visual cuando no se dispone de color. Se muestran en positivo y negativo, respetando la forma original del logotipo, isotipo e imagotipo.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101D3A"/>
                <w:sz w:val="20"/>
              </w:rPr>
              <w:t>Positivo</w:t>
            </w:r>
          </w:p>
        </w:tc>
        <w:tc>
          <w:tcPr>
            <w:tcW w:w="4535" w:type="dxa"/>
            <w:tcMar>
              <w:top w:w="80" w:type="dxa"/>
              <w:left w:w="80" w:type="dxa"/>
              <w:bottom w:w="80" w:type="dxa"/>
              <w:right w:w="80" w:type="dxa"/>
            </w:tcMar>
          </w:tcPr>
          <w:p w:rsidR="00B54B6E" w:rsidRDefault="001C61C7">
            <w:pPr>
              <w:spacing w:after="40"/>
              <w:jc w:val="center"/>
            </w:pPr>
            <w:r>
              <w:rPr>
                <w:b/>
                <w:color w:val="101D3A"/>
                <w:sz w:val="20"/>
              </w:rPr>
              <w:t>Negativo</w:t>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Logotipo</w:t>
            </w:r>
          </w:p>
          <w:p w:rsidR="00B54B6E" w:rsidRDefault="001C61C7">
            <w:pPr>
              <w:spacing w:after="40"/>
              <w:jc w:val="center"/>
            </w:pPr>
            <w:r>
              <w:rPr>
                <w:noProof/>
              </w:rPr>
              <w:drawing>
                <wp:inline distT="0" distB="0" distL="0" distR="0">
                  <wp:extent cx="2331720" cy="69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gray_pos.png"/>
                          <pic:cNvPicPr/>
                        </pic:nvPicPr>
                        <pic:blipFill>
                          <a:blip r:embed="rId21"/>
                          <a:stretch>
                            <a:fillRect/>
                          </a:stretch>
                        </pic:blipFill>
                        <pic:spPr>
                          <a:xfrm>
                            <a:off x="0" y="0"/>
                            <a:ext cx="2331720" cy="690312"/>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Logotipo</w:t>
            </w:r>
          </w:p>
          <w:p w:rsidR="00B54B6E" w:rsidRDefault="001C61C7">
            <w:pPr>
              <w:spacing w:after="40"/>
              <w:jc w:val="center"/>
            </w:pPr>
            <w:r>
              <w:rPr>
                <w:noProof/>
              </w:rPr>
              <w:drawing>
                <wp:inline distT="0" distB="0" distL="0" distR="0">
                  <wp:extent cx="2331720" cy="69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gray_neg.png"/>
                          <pic:cNvPicPr/>
                        </pic:nvPicPr>
                        <pic:blipFill>
                          <a:blip r:embed="rId22"/>
                          <a:stretch>
                            <a:fillRect/>
                          </a:stretch>
                        </pic:blipFill>
                        <pic:spPr>
                          <a:xfrm>
                            <a:off x="0" y="0"/>
                            <a:ext cx="2331720" cy="690312"/>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Isotipo</w:t>
            </w:r>
          </w:p>
          <w:p w:rsidR="00B54B6E" w:rsidRDefault="001C61C7">
            <w:pPr>
              <w:spacing w:after="40"/>
              <w:jc w:val="center"/>
            </w:pPr>
            <w:r>
              <w:rPr>
                <w:noProof/>
              </w:rPr>
              <w:drawing>
                <wp:inline distT="0" distB="0" distL="0" distR="0">
                  <wp:extent cx="2331720" cy="2931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gray_pos.png"/>
                          <pic:cNvPicPr/>
                        </pic:nvPicPr>
                        <pic:blipFill>
                          <a:blip r:embed="rId23"/>
                          <a:stretch>
                            <a:fillRect/>
                          </a:stretch>
                        </pic:blipFill>
                        <pic:spPr>
                          <a:xfrm>
                            <a:off x="0" y="0"/>
                            <a:ext cx="2331720" cy="2931965"/>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Isotipo</w:t>
            </w:r>
          </w:p>
          <w:p w:rsidR="00B54B6E" w:rsidRDefault="001C61C7">
            <w:pPr>
              <w:spacing w:after="40"/>
              <w:jc w:val="center"/>
            </w:pPr>
            <w:r>
              <w:rPr>
                <w:noProof/>
              </w:rPr>
              <w:drawing>
                <wp:inline distT="0" distB="0" distL="0" distR="0">
                  <wp:extent cx="2331720" cy="2931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gray_neg.png"/>
                          <pic:cNvPicPr/>
                        </pic:nvPicPr>
                        <pic:blipFill>
                          <a:blip r:embed="rId24"/>
                          <a:stretch>
                            <a:fillRect/>
                          </a:stretch>
                        </pic:blipFill>
                        <pic:spPr>
                          <a:xfrm>
                            <a:off x="0" y="0"/>
                            <a:ext cx="2331720" cy="2931965"/>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Imagotipo</w:t>
            </w:r>
          </w:p>
          <w:p w:rsidR="00B54B6E" w:rsidRDefault="001C61C7">
            <w:pPr>
              <w:spacing w:after="40"/>
              <w:jc w:val="center"/>
            </w:pPr>
            <w:r>
              <w:rPr>
                <w:noProof/>
              </w:rPr>
              <w:drawing>
                <wp:inline distT="0" distB="0" distL="0" distR="0">
                  <wp:extent cx="2331720" cy="3597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gray_pos.png"/>
                          <pic:cNvPicPr/>
                        </pic:nvPicPr>
                        <pic:blipFill>
                          <a:blip r:embed="rId25"/>
                          <a:stretch>
                            <a:fillRect/>
                          </a:stretch>
                        </pic:blipFill>
                        <pic:spPr>
                          <a:xfrm>
                            <a:off x="0" y="0"/>
                            <a:ext cx="2331720" cy="359799"/>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Imagotipo</w:t>
            </w:r>
          </w:p>
          <w:p w:rsidR="00B54B6E" w:rsidRDefault="001C61C7">
            <w:pPr>
              <w:spacing w:after="40"/>
              <w:jc w:val="center"/>
            </w:pPr>
            <w:r>
              <w:rPr>
                <w:noProof/>
              </w:rPr>
              <w:drawing>
                <wp:inline distT="0" distB="0" distL="0" distR="0">
                  <wp:extent cx="2331720" cy="359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gray_neg.png"/>
                          <pic:cNvPicPr/>
                        </pic:nvPicPr>
                        <pic:blipFill>
                          <a:blip r:embed="rId26"/>
                          <a:stretch>
                            <a:fillRect/>
                          </a:stretch>
                        </pic:blipFill>
                        <pic:spPr>
                          <a:xfrm>
                            <a:off x="0" y="0"/>
                            <a:ext cx="2331720" cy="359799"/>
                          </a:xfrm>
                          <a:prstGeom prst="rect">
                            <a:avLst/>
                          </a:prstGeom>
                        </pic:spPr>
                      </pic:pic>
                    </a:graphicData>
                  </a:graphic>
                </wp:inline>
              </w:drawing>
            </w:r>
          </w:p>
        </w:tc>
      </w:tr>
    </w:tbl>
    <w:p w:rsidR="00B54B6E" w:rsidRDefault="001C61C7">
      <w:r>
        <w:br w:type="page"/>
      </w:r>
    </w:p>
    <w:p w:rsidR="00B54B6E" w:rsidRDefault="001C61C7">
      <w:pPr>
        <w:pStyle w:val="Ttulo2"/>
      </w:pPr>
      <w:r>
        <w:lastRenderedPageBreak/>
        <w:t>3.6 Sobre fondos</w:t>
      </w:r>
    </w:p>
    <w:p w:rsidR="00B54B6E" w:rsidRDefault="001C61C7">
      <w:r>
        <w:t>El logotipo puede utilizarse sobre fondos de color siempre que exista suficiente contraste y se mantenga su legibilidad. Se muestran cuatro aplicaciones de fondo: un degradado entre dos colores y tre</w:t>
      </w:r>
      <w:r w:rsidR="00D57EF8">
        <w:t xml:space="preserve"> </w:t>
      </w:r>
      <w:r>
        <w:t>s colores de apoyo.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596A86"/>
                <w:sz w:val="16"/>
              </w:rPr>
              <w:t>Degradado entre azul marino y crema</w:t>
            </w:r>
          </w:p>
          <w:p w:rsidR="00B54B6E" w:rsidRDefault="001C61C7">
            <w:pPr>
              <w:spacing w:after="40"/>
              <w:jc w:val="center"/>
            </w:pPr>
            <w:r>
              <w:rPr>
                <w:noProof/>
              </w:rPr>
              <w:drawing>
                <wp:inline distT="0" distB="0" distL="0" distR="0">
                  <wp:extent cx="2514600" cy="1047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gradient.png"/>
                          <pic:cNvPicPr/>
                        </pic:nvPicPr>
                        <pic:blipFill>
                          <a:blip r:embed="rId27"/>
                          <a:stretch>
                            <a:fillRect/>
                          </a:stretch>
                        </pic:blipFill>
                        <pic:spPr>
                          <a:xfrm>
                            <a:off x="0" y="0"/>
                            <a:ext cx="2514600" cy="1047750"/>
                          </a:xfrm>
                          <a:prstGeom prst="rect">
                            <a:avLst/>
                          </a:prstGeom>
                        </pic:spPr>
                      </pic:pic>
                    </a:graphicData>
                  </a:graphic>
                </wp:inline>
              </w:drawing>
            </w:r>
          </w:p>
        </w:tc>
        <w:tc>
          <w:tcPr>
            <w:tcW w:w="4535" w:type="dxa"/>
            <w:tcMar>
              <w:top w:w="80" w:type="dxa"/>
              <w:left w:w="80" w:type="dxa"/>
              <w:bottom w:w="80" w:type="dxa"/>
              <w:right w:w="80" w:type="dxa"/>
            </w:tcMar>
          </w:tcPr>
          <w:p w:rsidR="00B54B6E" w:rsidRDefault="001C61C7">
            <w:pPr>
              <w:spacing w:after="40"/>
              <w:jc w:val="center"/>
            </w:pPr>
            <w:r>
              <w:rPr>
                <w:b/>
                <w:color w:val="596A86"/>
                <w:sz w:val="16"/>
              </w:rPr>
              <w:t>Fondo turquesa</w:t>
            </w:r>
          </w:p>
          <w:p w:rsidR="00B54B6E" w:rsidRDefault="001C61C7">
            <w:pPr>
              <w:spacing w:after="40"/>
              <w:jc w:val="center"/>
            </w:pPr>
            <w:r>
              <w:rPr>
                <w:noProof/>
              </w:rPr>
              <w:drawing>
                <wp:inline distT="0" distB="0" distL="0" distR="0">
                  <wp:extent cx="2514600" cy="1047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turquesa.png"/>
                          <pic:cNvPicPr/>
                        </pic:nvPicPr>
                        <pic:blipFill>
                          <a:blip r:embed="rId28"/>
                          <a:stretch>
                            <a:fillRect/>
                          </a:stretch>
                        </pic:blipFill>
                        <pic:spPr>
                          <a:xfrm>
                            <a:off x="0" y="0"/>
                            <a:ext cx="2514600" cy="1047750"/>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596A86"/>
                <w:sz w:val="16"/>
              </w:rPr>
              <w:t>Fondo coral</w:t>
            </w:r>
          </w:p>
          <w:p w:rsidR="00B54B6E" w:rsidRDefault="001C61C7">
            <w:pPr>
              <w:spacing w:after="40"/>
              <w:jc w:val="center"/>
            </w:pPr>
            <w:r>
              <w:rPr>
                <w:noProof/>
              </w:rPr>
              <w:drawing>
                <wp:inline distT="0" distB="0" distL="0" distR="0">
                  <wp:extent cx="2514600" cy="104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coral.png"/>
                          <pic:cNvPicPr/>
                        </pic:nvPicPr>
                        <pic:blipFill>
                          <a:blip r:embed="rId29"/>
                          <a:stretch>
                            <a:fillRect/>
                          </a:stretch>
                        </pic:blipFill>
                        <pic:spPr>
                          <a:xfrm>
                            <a:off x="0" y="0"/>
                            <a:ext cx="2514600" cy="1047750"/>
                          </a:xfrm>
                          <a:prstGeom prst="rect">
                            <a:avLst/>
                          </a:prstGeom>
                        </pic:spPr>
                      </pic:pic>
                    </a:graphicData>
                  </a:graphic>
                </wp:inline>
              </w:drawing>
            </w:r>
          </w:p>
        </w:tc>
        <w:tc>
          <w:tcPr>
            <w:tcW w:w="4535" w:type="dxa"/>
            <w:tcMar>
              <w:top w:w="80" w:type="dxa"/>
              <w:left w:w="80" w:type="dxa"/>
              <w:bottom w:w="80" w:type="dxa"/>
              <w:right w:w="80" w:type="dxa"/>
            </w:tcMar>
          </w:tcPr>
          <w:p w:rsidR="00B54B6E" w:rsidRDefault="001C61C7">
            <w:pPr>
              <w:spacing w:after="40"/>
              <w:jc w:val="center"/>
            </w:pPr>
            <w:r>
              <w:rPr>
                <w:b/>
                <w:color w:val="596A86"/>
                <w:sz w:val="16"/>
              </w:rPr>
              <w:t>Fondo amarillo</w:t>
            </w:r>
          </w:p>
          <w:p w:rsidR="00B54B6E" w:rsidRDefault="001C61C7">
            <w:pPr>
              <w:spacing w:after="40"/>
              <w:jc w:val="center"/>
            </w:pPr>
            <w:r>
              <w:rPr>
                <w:noProof/>
              </w:rPr>
              <w:drawing>
                <wp:inline distT="0" distB="0" distL="0" distR="0">
                  <wp:extent cx="2514600" cy="1047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amarillo.png"/>
                          <pic:cNvPicPr/>
                        </pic:nvPicPr>
                        <pic:blipFill>
                          <a:blip r:embed="rId30"/>
                          <a:stretch>
                            <a:fillRect/>
                          </a:stretch>
                        </pic:blipFill>
                        <pic:spPr>
                          <a:xfrm>
                            <a:off x="0" y="0"/>
                            <a:ext cx="2514600" cy="1047750"/>
                          </a:xfrm>
                          <a:prstGeom prst="rect">
                            <a:avLst/>
                          </a:prstGeom>
                        </pic:spPr>
                      </pic:pic>
                    </a:graphicData>
                  </a:graphic>
                </wp:inline>
              </w:drawing>
            </w:r>
          </w:p>
        </w:tc>
      </w:tr>
    </w:tbl>
    <w:p w:rsidR="00B54B6E" w:rsidRDefault="001C61C7">
      <w:r>
        <w:br w:type="page"/>
      </w:r>
    </w:p>
    <w:p w:rsidR="00B54B6E" w:rsidRDefault="001C61C7">
      <w:pPr>
        <w:pStyle w:val="Ttulo2"/>
      </w:pPr>
      <w:r>
        <w:lastRenderedPageBreak/>
        <w:t>3.7 Una tinta</w:t>
      </w:r>
    </w:p>
    <w:p w:rsidR="00B54B6E" w:rsidRDefault="001C61C7">
      <w:r>
        <w:t>Las versiones a una tinta utilizan un único color en toda la marca. En este caso se aplica el turquesa institucional a las tres construcciones: logotipo, isotipo e imagotipo.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18"/>
        <w:gridCol w:w="3018"/>
        <w:gridCol w:w="3018"/>
      </w:tblGrid>
      <w:tr w:rsidR="00B54B6E">
        <w:trPr>
          <w:jc w:val="center"/>
        </w:trPr>
        <w:tc>
          <w:tcPr>
            <w:tcW w:w="3023" w:type="dxa"/>
            <w:tcMar>
              <w:top w:w="80" w:type="dxa"/>
              <w:left w:w="80" w:type="dxa"/>
              <w:bottom w:w="80" w:type="dxa"/>
              <w:right w:w="80" w:type="dxa"/>
            </w:tcMar>
          </w:tcPr>
          <w:p w:rsidR="00B54B6E" w:rsidRDefault="001C61C7">
            <w:pPr>
              <w:spacing w:after="40"/>
              <w:jc w:val="center"/>
            </w:pPr>
            <w:r>
              <w:rPr>
                <w:b/>
                <w:color w:val="596A86"/>
                <w:sz w:val="18"/>
              </w:rPr>
              <w:t>Logotipo</w:t>
            </w:r>
          </w:p>
          <w:p w:rsidR="00B54B6E" w:rsidRDefault="001C61C7">
            <w:pPr>
              <w:spacing w:after="40"/>
              <w:jc w:val="center"/>
            </w:pPr>
            <w:r>
              <w:rPr>
                <w:noProof/>
              </w:rPr>
              <w:drawing>
                <wp:inline distT="0" distB="0" distL="0" distR="0">
                  <wp:extent cx="1645920" cy="4872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tint.png"/>
                          <pic:cNvPicPr/>
                        </pic:nvPicPr>
                        <pic:blipFill>
                          <a:blip r:embed="rId31"/>
                          <a:stretch>
                            <a:fillRect/>
                          </a:stretch>
                        </pic:blipFill>
                        <pic:spPr>
                          <a:xfrm>
                            <a:off x="0" y="0"/>
                            <a:ext cx="1645920" cy="487279"/>
                          </a:xfrm>
                          <a:prstGeom prst="rect">
                            <a:avLst/>
                          </a:prstGeom>
                        </pic:spPr>
                      </pic:pic>
                    </a:graphicData>
                  </a:graphic>
                </wp:inline>
              </w:drawing>
            </w:r>
          </w:p>
          <w:p w:rsidR="00B54B6E" w:rsidRDefault="001C61C7">
            <w:pPr>
              <w:spacing w:after="40"/>
              <w:jc w:val="center"/>
            </w:pPr>
            <w:r>
              <w:rPr>
                <w:color w:val="24324C"/>
                <w:sz w:val="16"/>
              </w:rPr>
              <w:t>Una tinta · #55B8B0</w:t>
            </w:r>
          </w:p>
        </w:tc>
        <w:tc>
          <w:tcPr>
            <w:tcW w:w="3023" w:type="dxa"/>
            <w:tcMar>
              <w:top w:w="80" w:type="dxa"/>
              <w:left w:w="80" w:type="dxa"/>
              <w:bottom w:w="80" w:type="dxa"/>
              <w:right w:w="80" w:type="dxa"/>
            </w:tcMar>
          </w:tcPr>
          <w:p w:rsidR="00B54B6E" w:rsidRDefault="001C61C7">
            <w:pPr>
              <w:spacing w:after="40"/>
              <w:jc w:val="center"/>
            </w:pPr>
            <w:r>
              <w:rPr>
                <w:b/>
                <w:color w:val="596A86"/>
                <w:sz w:val="18"/>
              </w:rPr>
              <w:t>Isotipo</w:t>
            </w:r>
          </w:p>
          <w:p w:rsidR="00B54B6E" w:rsidRDefault="001C61C7">
            <w:pPr>
              <w:spacing w:after="40"/>
              <w:jc w:val="center"/>
            </w:pPr>
            <w:r>
              <w:rPr>
                <w:noProof/>
              </w:rPr>
              <w:drawing>
                <wp:inline distT="0" distB="0" distL="0" distR="0">
                  <wp:extent cx="1645920" cy="20696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tint.png"/>
                          <pic:cNvPicPr/>
                        </pic:nvPicPr>
                        <pic:blipFill>
                          <a:blip r:embed="rId32"/>
                          <a:stretch>
                            <a:fillRect/>
                          </a:stretch>
                        </pic:blipFill>
                        <pic:spPr>
                          <a:xfrm>
                            <a:off x="0" y="0"/>
                            <a:ext cx="1645920" cy="2069622"/>
                          </a:xfrm>
                          <a:prstGeom prst="rect">
                            <a:avLst/>
                          </a:prstGeom>
                        </pic:spPr>
                      </pic:pic>
                    </a:graphicData>
                  </a:graphic>
                </wp:inline>
              </w:drawing>
            </w:r>
          </w:p>
          <w:p w:rsidR="00B54B6E" w:rsidRDefault="001C61C7">
            <w:pPr>
              <w:spacing w:after="40"/>
              <w:jc w:val="center"/>
            </w:pPr>
            <w:r>
              <w:rPr>
                <w:color w:val="24324C"/>
                <w:sz w:val="16"/>
              </w:rPr>
              <w:t>Una tinta · #55B8B0</w:t>
            </w:r>
          </w:p>
        </w:tc>
        <w:tc>
          <w:tcPr>
            <w:tcW w:w="3023" w:type="dxa"/>
            <w:tcMar>
              <w:top w:w="80" w:type="dxa"/>
              <w:left w:w="80" w:type="dxa"/>
              <w:bottom w:w="80" w:type="dxa"/>
              <w:right w:w="80" w:type="dxa"/>
            </w:tcMar>
          </w:tcPr>
          <w:p w:rsidR="00B54B6E" w:rsidRDefault="001C61C7">
            <w:pPr>
              <w:spacing w:after="40"/>
              <w:jc w:val="center"/>
            </w:pPr>
            <w:r>
              <w:rPr>
                <w:b/>
                <w:color w:val="596A86"/>
                <w:sz w:val="18"/>
              </w:rPr>
              <w:t>Imagotipo</w:t>
            </w:r>
          </w:p>
          <w:p w:rsidR="00B54B6E" w:rsidRDefault="001C61C7">
            <w:pPr>
              <w:spacing w:after="40"/>
              <w:jc w:val="center"/>
            </w:pPr>
            <w:r>
              <w:rPr>
                <w:noProof/>
              </w:rPr>
              <w:drawing>
                <wp:inline distT="0" distB="0" distL="0" distR="0">
                  <wp:extent cx="1645920" cy="2539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tint.png"/>
                          <pic:cNvPicPr/>
                        </pic:nvPicPr>
                        <pic:blipFill>
                          <a:blip r:embed="rId33"/>
                          <a:stretch>
                            <a:fillRect/>
                          </a:stretch>
                        </pic:blipFill>
                        <pic:spPr>
                          <a:xfrm>
                            <a:off x="0" y="0"/>
                            <a:ext cx="1645920" cy="253976"/>
                          </a:xfrm>
                          <a:prstGeom prst="rect">
                            <a:avLst/>
                          </a:prstGeom>
                        </pic:spPr>
                      </pic:pic>
                    </a:graphicData>
                  </a:graphic>
                </wp:inline>
              </w:drawing>
            </w:r>
          </w:p>
          <w:p w:rsidR="00B54B6E" w:rsidRDefault="001C61C7">
            <w:pPr>
              <w:spacing w:after="40"/>
              <w:jc w:val="center"/>
            </w:pPr>
            <w:r>
              <w:rPr>
                <w:color w:val="24324C"/>
                <w:sz w:val="16"/>
              </w:rPr>
              <w:t>Una tinta · #55B8B0</w:t>
            </w:r>
          </w:p>
        </w:tc>
      </w:tr>
    </w:tbl>
    <w:p w:rsidR="001C61C7" w:rsidRDefault="001C61C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A00347"/>
    <w:p w:rsidR="00A00347" w:rsidRDefault="0059214C">
      <w:r>
        <w:lastRenderedPageBreak/>
        <w:t xml:space="preserve">4.7 </w:t>
      </w:r>
    </w:p>
    <w:p w:rsidR="0059214C" w:rsidRDefault="0059214C">
      <w:r>
        <w:rPr>
          <w:noProof/>
        </w:rPr>
        <w:drawing>
          <wp:inline distT="0" distB="0" distL="0" distR="0">
            <wp:extent cx="5759450" cy="2701290"/>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pantalla 2026-10-16 19471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2701290"/>
                    </a:xfrm>
                    <a:prstGeom prst="rect">
                      <a:avLst/>
                    </a:prstGeom>
                  </pic:spPr>
                </pic:pic>
              </a:graphicData>
            </a:graphic>
          </wp:inline>
        </w:drawing>
      </w:r>
      <w:r>
        <w:rPr>
          <w:noProof/>
        </w:rPr>
        <w:drawing>
          <wp:inline distT="0" distB="0" distL="0" distR="0">
            <wp:extent cx="5759450" cy="2166620"/>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a de pantalla 2026-10-16 19472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2166620"/>
                    </a:xfrm>
                    <a:prstGeom prst="rect">
                      <a:avLst/>
                    </a:prstGeom>
                  </pic:spPr>
                </pic:pic>
              </a:graphicData>
            </a:graphic>
          </wp:inline>
        </w:drawing>
      </w:r>
      <w:r>
        <w:rPr>
          <w:noProof/>
        </w:rPr>
        <w:drawing>
          <wp:inline distT="0" distB="0" distL="0" distR="0">
            <wp:extent cx="5759450" cy="231394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a de pantalla 2026-10-16 19474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313940"/>
                    </a:xfrm>
                    <a:prstGeom prst="rect">
                      <a:avLst/>
                    </a:prstGeom>
                  </pic:spPr>
                </pic:pic>
              </a:graphicData>
            </a:graphic>
          </wp:inline>
        </w:drawing>
      </w:r>
      <w:r>
        <w:rPr>
          <w:noProof/>
        </w:rPr>
        <w:drawing>
          <wp:inline distT="0" distB="0" distL="0" distR="0">
            <wp:extent cx="5759450" cy="11880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a de pantalla 2026-10-16 19475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1188085"/>
                    </a:xfrm>
                    <a:prstGeom prst="rect">
                      <a:avLst/>
                    </a:prstGeom>
                  </pic:spPr>
                </pic:pic>
              </a:graphicData>
            </a:graphic>
          </wp:inline>
        </w:drawing>
      </w:r>
      <w:r>
        <w:rPr>
          <w:noProof/>
        </w:rPr>
        <w:lastRenderedPageBreak/>
        <w:drawing>
          <wp:inline distT="0" distB="0" distL="0" distR="0">
            <wp:extent cx="5759450" cy="100203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a de pantalla 2026-10-16 194757.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450" cy="1002030"/>
                    </a:xfrm>
                    <a:prstGeom prst="rect">
                      <a:avLst/>
                    </a:prstGeom>
                  </pic:spPr>
                </pic:pic>
              </a:graphicData>
            </a:graphic>
          </wp:inline>
        </w:drawing>
      </w:r>
      <w:bookmarkStart w:id="13" w:name="_GoBack"/>
      <w:r>
        <w:rPr>
          <w:noProof/>
        </w:rPr>
        <w:drawing>
          <wp:inline distT="0" distB="0" distL="0" distR="0">
            <wp:extent cx="4839375" cy="590632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a de pantalla 2026-10-16 194908.png"/>
                    <pic:cNvPicPr/>
                  </pic:nvPicPr>
                  <pic:blipFill>
                    <a:blip r:embed="rId39">
                      <a:extLst>
                        <a:ext uri="{28A0092B-C50C-407E-A947-70E740481C1C}">
                          <a14:useLocalDpi xmlns:a14="http://schemas.microsoft.com/office/drawing/2010/main" val="0"/>
                        </a:ext>
                      </a:extLst>
                    </a:blip>
                    <a:stretch>
                      <a:fillRect/>
                    </a:stretch>
                  </pic:blipFill>
                  <pic:spPr>
                    <a:xfrm>
                      <a:off x="0" y="0"/>
                      <a:ext cx="4839375" cy="5906324"/>
                    </a:xfrm>
                    <a:prstGeom prst="rect">
                      <a:avLst/>
                    </a:prstGeom>
                  </pic:spPr>
                </pic:pic>
              </a:graphicData>
            </a:graphic>
          </wp:inline>
        </w:drawing>
      </w:r>
      <w:bookmarkEnd w:id="13"/>
      <w:r>
        <w:rPr>
          <w:noProof/>
        </w:rPr>
        <w:lastRenderedPageBreak/>
        <w:drawing>
          <wp:inline distT="0" distB="0" distL="0" distR="0">
            <wp:extent cx="4839375" cy="5172797"/>
            <wp:effectExtent l="0" t="0" r="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a de pantalla 2026-10-16 194920.png"/>
                    <pic:cNvPicPr/>
                  </pic:nvPicPr>
                  <pic:blipFill>
                    <a:blip r:embed="rId40">
                      <a:extLst>
                        <a:ext uri="{28A0092B-C50C-407E-A947-70E740481C1C}">
                          <a14:useLocalDpi xmlns:a14="http://schemas.microsoft.com/office/drawing/2010/main" val="0"/>
                        </a:ext>
                      </a:extLst>
                    </a:blip>
                    <a:stretch>
                      <a:fillRect/>
                    </a:stretch>
                  </pic:blipFill>
                  <pic:spPr>
                    <a:xfrm>
                      <a:off x="0" y="0"/>
                      <a:ext cx="4839375" cy="5172797"/>
                    </a:xfrm>
                    <a:prstGeom prst="rect">
                      <a:avLst/>
                    </a:prstGeom>
                  </pic:spPr>
                </pic:pic>
              </a:graphicData>
            </a:graphic>
          </wp:inline>
        </w:drawing>
      </w:r>
      <w:r>
        <w:rPr>
          <w:noProof/>
        </w:rPr>
        <w:lastRenderedPageBreak/>
        <w:drawing>
          <wp:inline distT="0" distB="0" distL="0" distR="0">
            <wp:extent cx="4839375" cy="6677957"/>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a de pantalla 2026-10-16 194931.png"/>
                    <pic:cNvPicPr/>
                  </pic:nvPicPr>
                  <pic:blipFill>
                    <a:blip r:embed="rId41">
                      <a:extLst>
                        <a:ext uri="{28A0092B-C50C-407E-A947-70E740481C1C}">
                          <a14:useLocalDpi xmlns:a14="http://schemas.microsoft.com/office/drawing/2010/main" val="0"/>
                        </a:ext>
                      </a:extLst>
                    </a:blip>
                    <a:stretch>
                      <a:fillRect/>
                    </a:stretch>
                  </pic:blipFill>
                  <pic:spPr>
                    <a:xfrm>
                      <a:off x="0" y="0"/>
                      <a:ext cx="4839375" cy="6677957"/>
                    </a:xfrm>
                    <a:prstGeom prst="rect">
                      <a:avLst/>
                    </a:prstGeom>
                  </pic:spPr>
                </pic:pic>
              </a:graphicData>
            </a:graphic>
          </wp:inline>
        </w:drawing>
      </w:r>
    </w:p>
    <w:sectPr w:rsidR="0059214C">
      <w:headerReference w:type="default" r:id="rId42"/>
      <w:footerReference w:type="default" r:id="rId43"/>
      <w:pgSz w:w="11906" w:h="16838"/>
      <w:pgMar w:top="1700" w:right="1418" w:bottom="1418"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015E" w:rsidRDefault="0008015E">
      <w:r>
        <w:separator/>
      </w:r>
    </w:p>
  </w:endnote>
  <w:endnote w:type="continuationSeparator" w:id="0">
    <w:p w:rsidR="0008015E" w:rsidRDefault="00080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6B3" w:rsidRDefault="005F3DD7">
    <w:pPr>
      <w:jc w:val="right"/>
    </w:pPr>
    <w:r>
      <w:rPr>
        <w:color w:val="5D6B82"/>
        <w:sz w:val="18"/>
        <w:szCs w:val="18"/>
      </w:rPr>
      <w:fldChar w:fldCharType="begin"/>
    </w:r>
    <w:r>
      <w:rPr>
        <w:color w:val="5D6B82"/>
        <w:sz w:val="18"/>
        <w:szCs w:val="18"/>
      </w:rPr>
      <w:instrText>PAGE</w:instrText>
    </w:r>
    <w:r>
      <w:rPr>
        <w:color w:val="5D6B82"/>
        <w:sz w:val="18"/>
        <w:szCs w:val="18"/>
      </w:rPr>
      <w:fldChar w:fldCharType="separate"/>
    </w:r>
    <w:r w:rsidR="00B72076">
      <w:rPr>
        <w:noProof/>
        <w:color w:val="5D6B82"/>
        <w:sz w:val="18"/>
        <w:szCs w:val="18"/>
      </w:rPr>
      <w:t>18</w:t>
    </w:r>
    <w:r>
      <w:rPr>
        <w:color w:val="5D6B82"/>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015E" w:rsidRDefault="0008015E">
      <w:r>
        <w:separator/>
      </w:r>
    </w:p>
  </w:footnote>
  <w:footnote w:type="continuationSeparator" w:id="0">
    <w:p w:rsidR="0008015E" w:rsidRDefault="000801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6B3" w:rsidRDefault="005F3DD7">
    <w:pPr>
      <w:pBdr>
        <w:bottom w:val="single" w:sz="8" w:space="4" w:color="55B8B0"/>
      </w:pBdr>
      <w:tabs>
        <w:tab w:val="right" w:pos="9070"/>
      </w:tabs>
    </w:pPr>
    <w:r>
      <w:rPr>
        <w:b/>
        <w:bCs/>
        <w:color w:val="101D3A"/>
        <w:sz w:val="18"/>
        <w:szCs w:val="18"/>
      </w:rPr>
      <w:t>ZENVORA</w:t>
    </w:r>
    <w:r>
      <w:rPr>
        <w:color w:val="5D6B82"/>
        <w:sz w:val="18"/>
        <w:szCs w:val="18"/>
      </w:rPr>
      <w:tab/>
      <w:t>Manual de Marcas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D61CD"/>
    <w:multiLevelType w:val="hybridMultilevel"/>
    <w:tmpl w:val="94DEB7CC"/>
    <w:lvl w:ilvl="0" w:tplc="90A213E6">
      <w:start w:val="1"/>
      <w:numFmt w:val="bullet"/>
      <w:lvlText w:val="•"/>
      <w:lvlJc w:val="left"/>
      <w:pPr>
        <w:ind w:left="540" w:hanging="270"/>
      </w:pPr>
      <w:rPr>
        <w:color w:val="55B8B0"/>
      </w:rPr>
    </w:lvl>
    <w:lvl w:ilvl="1" w:tplc="A06A823E">
      <w:numFmt w:val="decimal"/>
      <w:lvlText w:val=""/>
      <w:lvlJc w:val="left"/>
    </w:lvl>
    <w:lvl w:ilvl="2" w:tplc="FA8ED94C">
      <w:numFmt w:val="decimal"/>
      <w:lvlText w:val=""/>
      <w:lvlJc w:val="left"/>
    </w:lvl>
    <w:lvl w:ilvl="3" w:tplc="B7665400">
      <w:numFmt w:val="decimal"/>
      <w:lvlText w:val=""/>
      <w:lvlJc w:val="left"/>
    </w:lvl>
    <w:lvl w:ilvl="4" w:tplc="01929F04">
      <w:numFmt w:val="decimal"/>
      <w:lvlText w:val=""/>
      <w:lvlJc w:val="left"/>
    </w:lvl>
    <w:lvl w:ilvl="5" w:tplc="FB823F6C">
      <w:numFmt w:val="decimal"/>
      <w:lvlText w:val=""/>
      <w:lvlJc w:val="left"/>
    </w:lvl>
    <w:lvl w:ilvl="6" w:tplc="64E650B2">
      <w:numFmt w:val="decimal"/>
      <w:lvlText w:val=""/>
      <w:lvlJc w:val="left"/>
    </w:lvl>
    <w:lvl w:ilvl="7" w:tplc="207C834A">
      <w:numFmt w:val="decimal"/>
      <w:lvlText w:val=""/>
      <w:lvlJc w:val="left"/>
    </w:lvl>
    <w:lvl w:ilvl="8" w:tplc="475851D6">
      <w:numFmt w:val="decimal"/>
      <w:lvlText w:val=""/>
      <w:lvlJc w:val="left"/>
    </w:lvl>
  </w:abstractNum>
  <w:abstractNum w:abstractNumId="1" w15:restartNumberingAfterBreak="0">
    <w:nsid w:val="583E0586"/>
    <w:multiLevelType w:val="hybridMultilevel"/>
    <w:tmpl w:val="25687A42"/>
    <w:lvl w:ilvl="0" w:tplc="D00281BA">
      <w:start w:val="1"/>
      <w:numFmt w:val="bullet"/>
      <w:lvlText w:val="●"/>
      <w:lvlJc w:val="left"/>
      <w:pPr>
        <w:ind w:left="720" w:hanging="360"/>
      </w:pPr>
    </w:lvl>
    <w:lvl w:ilvl="1" w:tplc="423A0CE0">
      <w:start w:val="1"/>
      <w:numFmt w:val="bullet"/>
      <w:lvlText w:val="○"/>
      <w:lvlJc w:val="left"/>
      <w:pPr>
        <w:ind w:left="1440" w:hanging="360"/>
      </w:pPr>
    </w:lvl>
    <w:lvl w:ilvl="2" w:tplc="58BE02F0">
      <w:start w:val="1"/>
      <w:numFmt w:val="bullet"/>
      <w:lvlText w:val="■"/>
      <w:lvlJc w:val="left"/>
      <w:pPr>
        <w:ind w:left="2160" w:hanging="360"/>
      </w:pPr>
    </w:lvl>
    <w:lvl w:ilvl="3" w:tplc="01186FBE">
      <w:start w:val="1"/>
      <w:numFmt w:val="bullet"/>
      <w:lvlText w:val="●"/>
      <w:lvlJc w:val="left"/>
      <w:pPr>
        <w:ind w:left="2880" w:hanging="360"/>
      </w:pPr>
    </w:lvl>
    <w:lvl w:ilvl="4" w:tplc="2848AE50">
      <w:start w:val="1"/>
      <w:numFmt w:val="bullet"/>
      <w:lvlText w:val="○"/>
      <w:lvlJc w:val="left"/>
      <w:pPr>
        <w:ind w:left="3600" w:hanging="360"/>
      </w:pPr>
    </w:lvl>
    <w:lvl w:ilvl="5" w:tplc="D0387E8C">
      <w:start w:val="1"/>
      <w:numFmt w:val="bullet"/>
      <w:lvlText w:val="■"/>
      <w:lvlJc w:val="left"/>
      <w:pPr>
        <w:ind w:left="4320" w:hanging="360"/>
      </w:pPr>
    </w:lvl>
    <w:lvl w:ilvl="6" w:tplc="5FCED484">
      <w:start w:val="1"/>
      <w:numFmt w:val="bullet"/>
      <w:lvlText w:val="●"/>
      <w:lvlJc w:val="left"/>
      <w:pPr>
        <w:ind w:left="5040" w:hanging="360"/>
      </w:pPr>
    </w:lvl>
    <w:lvl w:ilvl="7" w:tplc="6CEAA6E0">
      <w:start w:val="1"/>
      <w:numFmt w:val="bullet"/>
      <w:lvlText w:val="●"/>
      <w:lvlJc w:val="left"/>
      <w:pPr>
        <w:ind w:left="5760" w:hanging="360"/>
      </w:pPr>
    </w:lvl>
    <w:lvl w:ilvl="8" w:tplc="8070C99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6B3"/>
    <w:rsid w:val="0008015E"/>
    <w:rsid w:val="000A12D9"/>
    <w:rsid w:val="001C61C7"/>
    <w:rsid w:val="003246B3"/>
    <w:rsid w:val="0059214C"/>
    <w:rsid w:val="005F3DD7"/>
    <w:rsid w:val="008C7088"/>
    <w:rsid w:val="00A00347"/>
    <w:rsid w:val="00B54B6E"/>
    <w:rsid w:val="00B72076"/>
    <w:rsid w:val="00B935BB"/>
    <w:rsid w:val="00D57EF8"/>
    <w:rsid w:val="00F40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29D9"/>
  <w15:docId w15:val="{81C3ADFB-A9FA-406F-A0DD-B76262B8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3346"/>
        <w:sz w:val="23"/>
        <w:szCs w:val="23"/>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top w:val="single" w:sz="4" w:space="10" w:color="101D3A"/>
        <w:left w:val="single" w:sz="4" w:space="10" w:color="101D3A"/>
        <w:bottom w:val="single" w:sz="4" w:space="10" w:color="101D3A"/>
        <w:right w:val="single" w:sz="4" w:space="10" w:color="101D3A"/>
      </w:pBdr>
      <w:shd w:val="clear" w:color="auto" w:fill="101D3A"/>
      <w:spacing w:after="360"/>
      <w:outlineLvl w:val="0"/>
    </w:pPr>
    <w:rPr>
      <w:b/>
      <w:bCs/>
      <w:color w:val="F7EEDC"/>
      <w:sz w:val="36"/>
      <w:szCs w:val="36"/>
    </w:rPr>
  </w:style>
  <w:style w:type="paragraph" w:styleId="Ttulo2">
    <w:name w:val="heading 2"/>
    <w:qFormat/>
    <w:pPr>
      <w:keepNext/>
      <w:pBdr>
        <w:bottom w:val="single" w:sz="12" w:space="6" w:color="55B8B0"/>
      </w:pBdr>
      <w:spacing w:after="260"/>
      <w:outlineLvl w:val="1"/>
    </w:pPr>
    <w:rPr>
      <w:b/>
      <w:bCs/>
      <w:color w:val="101D3A"/>
      <w:sz w:val="30"/>
      <w:szCs w:val="30"/>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0716"/>
    <w:pPr>
      <w:spacing w:after="100"/>
    </w:pPr>
  </w:style>
  <w:style w:type="paragraph" w:styleId="TDC2">
    <w:name w:val="toc 2"/>
    <w:basedOn w:val="Normal"/>
    <w:next w:val="Normal"/>
    <w:autoRedefine/>
    <w:uiPriority w:val="39"/>
    <w:unhideWhenUsed/>
    <w:rsid w:val="00F40716"/>
    <w:pPr>
      <w:spacing w:after="100"/>
      <w:ind w:left="230"/>
    </w:pPr>
  </w:style>
  <w:style w:type="paragraph" w:styleId="NormalWeb">
    <w:name w:val="Normal (Web)"/>
    <w:basedOn w:val="Normal"/>
    <w:uiPriority w:val="99"/>
    <w:unhideWhenUsed/>
    <w:rsid w:val="008C708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610066">
      <w:bodyDiv w:val="1"/>
      <w:marLeft w:val="0"/>
      <w:marRight w:val="0"/>
      <w:marTop w:val="0"/>
      <w:marBottom w:val="0"/>
      <w:divBdr>
        <w:top w:val="none" w:sz="0" w:space="0" w:color="auto"/>
        <w:left w:val="none" w:sz="0" w:space="0" w:color="auto"/>
        <w:bottom w:val="none" w:sz="0" w:space="0" w:color="auto"/>
        <w:right w:val="none" w:sz="0" w:space="0" w:color="auto"/>
      </w:divBdr>
    </w:div>
    <w:div w:id="1409570469">
      <w:bodyDiv w:val="1"/>
      <w:marLeft w:val="0"/>
      <w:marRight w:val="0"/>
      <w:marTop w:val="0"/>
      <w:marBottom w:val="0"/>
      <w:divBdr>
        <w:top w:val="none" w:sz="0" w:space="0" w:color="auto"/>
        <w:left w:val="none" w:sz="0" w:space="0" w:color="auto"/>
        <w:bottom w:val="none" w:sz="0" w:space="0" w:color="auto"/>
        <w:right w:val="none" w:sz="0" w:space="0" w:color="auto"/>
      </w:divBdr>
      <w:divsChild>
        <w:div w:id="129518519">
          <w:marLeft w:val="0"/>
          <w:marRight w:val="0"/>
          <w:marTop w:val="0"/>
          <w:marBottom w:val="0"/>
          <w:divBdr>
            <w:top w:val="none" w:sz="0" w:space="0" w:color="auto"/>
            <w:left w:val="none" w:sz="0" w:space="0" w:color="auto"/>
            <w:bottom w:val="none" w:sz="0" w:space="0" w:color="auto"/>
            <w:right w:val="none" w:sz="0" w:space="0" w:color="auto"/>
          </w:divBdr>
          <w:divsChild>
            <w:div w:id="20363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1457">
      <w:bodyDiv w:val="1"/>
      <w:marLeft w:val="0"/>
      <w:marRight w:val="0"/>
      <w:marTop w:val="0"/>
      <w:marBottom w:val="0"/>
      <w:divBdr>
        <w:top w:val="none" w:sz="0" w:space="0" w:color="auto"/>
        <w:left w:val="none" w:sz="0" w:space="0" w:color="auto"/>
        <w:bottom w:val="none" w:sz="0" w:space="0" w:color="auto"/>
        <w:right w:val="none" w:sz="0" w:space="0" w:color="auto"/>
      </w:divBdr>
      <w:divsChild>
        <w:div w:id="1844543153">
          <w:marLeft w:val="0"/>
          <w:marRight w:val="0"/>
          <w:marTop w:val="0"/>
          <w:marBottom w:val="0"/>
          <w:divBdr>
            <w:top w:val="none" w:sz="0" w:space="0" w:color="auto"/>
            <w:left w:val="none" w:sz="0" w:space="0" w:color="auto"/>
            <w:bottom w:val="none" w:sz="0" w:space="0" w:color="auto"/>
            <w:right w:val="none" w:sz="0" w:space="0" w:color="auto"/>
          </w:divBdr>
          <w:divsChild>
            <w:div w:id="14517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19</Pages>
  <Words>1359</Words>
  <Characters>7476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Manual de Marcas ZENVORA</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Marcas ZENVORA</dc:title>
  <dc:creator>ZENVORA</dc:creator>
  <cp:lastModifiedBy>daw2</cp:lastModifiedBy>
  <cp:revision>3</cp:revision>
  <dcterms:created xsi:type="dcterms:W3CDTF">2026-10-02T18:28:00Z</dcterms:created>
  <dcterms:modified xsi:type="dcterms:W3CDTF">2026-10-16T18:02:00Z</dcterms:modified>
</cp:coreProperties>
</file>