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A8631A"/>
          <w:spacing w:val="16"/>
          <w:sz w:val="16"/>
          <w:szCs w:val="16"/>
        </w:rPr>
        <w:t xml:space="preserve">REFERENCE — V1</w:t>
      </w:r>
    </w:p>
    <w:p>
      <w:pPr>
        <w:spacing w:after="160"/>
      </w:pPr>
      <w:r>
        <w:rPr>
          <w:b/>
          <w:bCs/>
          <w:color w:val="201F19"/>
          <w:sz w:val="48"/>
          <w:szCs w:val="48"/>
        </w:rPr>
        <w:t xml:space="preserve">Silo Telemetry API</w:t>
      </w:r>
    </w:p>
    <w:p>
      <w:pPr>
        <w:spacing w:after="100"/>
      </w:pPr>
      <w:r>
        <w:rPr>
          <w:color w:val="201F19"/>
          <w:sz w:val="21"/>
          <w:szCs w:val="21"/>
        </w:rPr>
        <w:t xml:space="preserve">SiloMon reads Modbus-TCP registers at a site and turns them into a level report. SiloCentral collects those reports from every site into one view. All three HTTP endpoints below move the same JSON document around — out of a site, into a dashboard, or straight into whatever reporting tool you point at 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EF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6B6559"/>
                <w:sz w:val="15"/>
                <w:szCs w:val="15"/>
              </w:rPr>
              <w:t xml:space="preserve">SILOMON SERVES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EF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6B6559"/>
                <w:sz w:val="15"/>
                <w:szCs w:val="15"/>
              </w:rPr>
              <w:t xml:space="preserve">SILOCENTRAL SERVES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EF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6B6559"/>
                <w:sz w:val="15"/>
                <w:szCs w:val="15"/>
              </w:rPr>
              <w:t xml:space="preserve">FORMAT</w:t>
            </w:r>
          </w:p>
        </w:tc>
      </w:tr>
      <w:tr>
        <w:tc>
          <w:tcPr>
            <w:tcW w:type="dxa" w:w="312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color w:val="201F19"/>
                <w:sz w:val="19"/>
                <w:szCs w:val="19"/>
              </w:rPr>
              <w:t xml:space="preserve">GET /api/report
GET /api/pages/{slug}</w:t>
            </w:r>
          </w:p>
        </w:tc>
        <w:tc>
          <w:tcPr>
            <w:tcW w:type="dxa" w:w="312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color w:val="201F19"/>
                <w:sz w:val="19"/>
                <w:szCs w:val="19"/>
              </w:rPr>
              <w:t xml:space="preserve">POST /api/ingest</w:t>
            </w:r>
          </w:p>
        </w:tc>
        <w:tc>
          <w:tcPr>
            <w:tcW w:type="dxa" w:w="312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color w:val="201F19"/>
                <w:sz w:val="19"/>
                <w:szCs w:val="19"/>
              </w:rPr>
              <w:t xml:space="preserve">application/json</w:t>
            </w:r>
          </w:p>
        </w:tc>
      </w:tr>
    </w:tbl>
    <w:p>
      <w:pPr>
        <w:pBdr>
          <w:bottom w:val="single" w:color="D9D1BD" w:sz="4"/>
        </w:pBdr>
        <w:spacing w:after="240" w:before="80"/>
      </w:pPr>
      <w:r>
        <w:t xml:space="preserve"/>
      </w:r>
    </w:p>
    <w:p>
      <w:pPr>
        <w:pStyle w:val="Heading2"/>
        <w:spacing w:after="160" w:before="0"/>
      </w:pPr>
      <w:r>
        <w:rPr>
          <w:b/>
          <w:bCs/>
          <w:color w:val="201F19"/>
          <w:sz w:val="27"/>
          <w:szCs w:val="27"/>
        </w:rPr>
        <w:t xml:space="preserve">Auth, at a glance</w:t>
      </w:r>
    </w:p>
    <w:p>
      <w:pPr>
        <w:spacing w:after="140"/>
      </w:pPr>
      <w:r>
        <w:rPr>
          <w:color w:val="201F19"/>
          <w:sz w:val="21"/>
          <w:szCs w:val="21"/>
        </w:rPr>
        <w:t xml:space="preserve">Two separate keys, two separate directions. Neither is a shared master key — losing one exposes exactly one site.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730"/>
        <w:gridCol w:w="3730"/>
      </w:tblGrid>
      <w:tr>
        <w:trPr>
          <w:tblHeader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EF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6B6559"/>
                <w:sz w:val="15"/>
                <w:szCs w:val="15"/>
              </w:rPr>
              <w:t xml:space="preserve">KEY</w:t>
            </w:r>
          </w:p>
        </w:tc>
        <w:tc>
          <w:tcPr>
            <w:tcW w:type="dxa" w:w="37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EF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6B6559"/>
                <w:sz w:val="15"/>
                <w:szCs w:val="15"/>
              </w:rPr>
              <w:t xml:space="preserve">HEADER</w:t>
            </w:r>
          </w:p>
        </w:tc>
        <w:tc>
          <w:tcPr>
            <w:tcW w:type="dxa" w:w="37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EF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6B6559"/>
                <w:sz w:val="15"/>
                <w:szCs w:val="15"/>
              </w:rPr>
              <w:t xml:space="preserve">NOTES</w:t>
            </w:r>
          </w:p>
        </w:tc>
      </w:tr>
      <w:tr>
        <w:tc>
          <w:tcPr>
            <w:tcW w:type="dxa" w:w="190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color w:val="201F19"/>
                <w:sz w:val="19"/>
                <w:szCs w:val="19"/>
              </w:rPr>
              <w:t xml:space="preserve">Reporting key</w:t>
            </w:r>
          </w:p>
        </w:tc>
        <w:tc>
          <w:tcPr>
            <w:tcW w:type="dxa" w:w="373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color w:val="201F19"/>
                <w:sz w:val="19"/>
                <w:szCs w:val="19"/>
              </w:rPr>
              <w:t xml:space="preserve">Authorization: Bearer &lt;REPORTING_API_KEY&gt;</w:t>
            </w:r>
          </w:p>
        </w:tc>
        <w:tc>
          <w:tcPr>
            <w:tcW w:type="dxa" w:w="373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color w:val="6B6559"/>
                <w:sz w:val="19"/>
                <w:szCs w:val="19"/>
              </w:rPr>
              <w:t xml:space="preserve">Protects requests coming into a SiloMon site. Set on that site's own Setup page. Guards GET /api/report.</w:t>
            </w:r>
          </w:p>
        </w:tc>
      </w:tr>
      <w:tr>
        <w:tc>
          <w:tcPr>
            <w:tcW w:type="dxa" w:w="190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color w:val="201F19"/>
                <w:sz w:val="19"/>
                <w:szCs w:val="19"/>
              </w:rPr>
              <w:t xml:space="preserve">Central API key</w:t>
            </w:r>
          </w:p>
        </w:tc>
        <w:tc>
          <w:tcPr>
            <w:tcW w:type="dxa" w:w="373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color w:val="201F19"/>
                <w:sz w:val="19"/>
                <w:szCs w:val="19"/>
              </w:rPr>
              <w:t xml:space="preserve">Authorization: Bearer &lt;site's key&gt;</w:t>
            </w:r>
          </w:p>
        </w:tc>
        <w:tc>
          <w:tcPr>
            <w:tcW w:type="dxa" w:w="373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color w:val="6B6559"/>
                <w:sz w:val="19"/>
                <w:szCs w:val="19"/>
              </w:rPr>
              <w:t xml:space="preserve">Issued per-site by SiloCentral, pasted into that site's Setup page. Sent out by the worker. Guards POST /api/ingest.</w:t>
            </w:r>
          </w:p>
        </w:tc>
      </w:tr>
      <w:tr>
        <w:tc>
          <w:tcPr>
            <w:tcW w:type="dxa" w:w="190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color w:val="201F19"/>
                <w:sz w:val="19"/>
                <w:szCs w:val="19"/>
              </w:rPr>
              <w:t xml:space="preserve">No key</w:t>
            </w:r>
          </w:p>
        </w:tc>
        <w:tc>
          <w:tcPr>
            <w:tcW w:type="dxa" w:w="373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color w:val="201F19"/>
                <w:sz w:val="19"/>
                <w:szCs w:val="19"/>
              </w:rPr>
              <w:t xml:space="preserve">— unauthenticated —</w:t>
            </w:r>
          </w:p>
        </w:tc>
        <w:tc>
          <w:tcPr>
            <w:tcW w:type="dxa" w:w="373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color w:val="6B6559"/>
                <w:sz w:val="19"/>
                <w:szCs w:val="19"/>
              </w:rPr>
              <w:t xml:space="preserve">GET /api/pages/{slug} has none — internal to the dashboard's own live-update polling. See the note below before relying on it.</w:t>
            </w:r>
          </w:p>
        </w:tc>
      </w:tr>
    </w:tbl>
    <w:p>
      <w:pPr>
        <w:pStyle w:val="Heading2"/>
        <w:spacing w:after="160" w:before="420"/>
      </w:pPr>
      <w:r>
        <w:rPr>
          <w:b/>
          <w:bCs/>
          <w:color w:val="201F19"/>
          <w:sz w:val="27"/>
          <w:szCs w:val="27"/>
        </w:rPr>
        <w:t xml:space="preserve">SiloMon — per-site API</w:t>
      </w:r>
    </w:p>
    <w:p>
      <w:pPr>
        <w:spacing w:after="100"/>
      </w:pPr>
      <w:r>
        <w:rPr>
          <w:color w:val="201F19"/>
          <w:sz w:val="21"/>
          <w:szCs w:val="21"/>
        </w:rPr>
        <w:t xml:space="preserve">Runs on every SiloMon instance — Railway or a Raspberry Pi — and answers for that one site only.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0"/>
          <w:bottom w:type="dxa" w:w="40"/>
        </w:tblCellMar>
      </w:tblPr>
      <w:tblGrid>
        <w:gridCol w:w="9360"/>
      </w:tblGrid>
      <w:tr>
        <w:tc>
          <w:tcPr>
            <w:tcW w:type="dxa" w:w="9360"/>
            <w:tcBorders>
              <w:top w:val="single" w:color="D9D1BD" w:sz="4"/>
              <w:left w:val="single" w:color="D9D1BD" w:sz="4"/>
              <w:bottom w:val="single" w:color="D9D1BD" w:sz="4"/>
              <w:right w:val="single" w:color="D9D1BD" w:sz="4"/>
            </w:tcBorders>
            <w:shd w:fill="F2EFE6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color w:val="3D7A68"/>
                <w:sz w:val="20"/>
                <w:szCs w:val="20"/>
              </w:rPr>
              <w:t xml:space="preserve">GET</w:t>
            </w:r>
            <w:r>
              <w:rPr>
                <w:rFonts w:ascii="Consolas" w:cs="Consolas" w:eastAsia="Consolas" w:hAnsi="Consolas"/>
                <w:b/>
                <w:bCs/>
                <w:color w:val="201F19"/>
                <w:sz w:val="20"/>
                <w:szCs w:val="20"/>
              </w:rPr>
              <w:t xml:space="preserve">   /api/report</w:t>
            </w:r>
            <w:r>
              <w:rPr>
                <w:i/>
                <w:iCs/>
                <w:color w:val="6B6559"/>
                <w:sz w:val="16"/>
                <w:szCs w:val="16"/>
              </w:rPr>
              <w:t xml:space="preserve">   [Bearer token required]</w:t>
            </w:r>
          </w:p>
        </w:tc>
      </w:tr>
    </w:tbl>
    <w:p>
      <w:pPr>
        <w:spacing w:after="100"/>
      </w:pPr>
      <w:r>
        <w:rPr>
          <w:color w:val="201F19"/>
          <w:sz w:val="21"/>
          <w:szCs w:val="21"/>
        </w:rPr>
        <w:t xml:space="preserve">Returns this site's current silo levels and status as JSON — every page, every silo, right now. Built for external reporting tools (a script, a BI pull, a spreadsheet macro) that want this site's data without waiting on a SiloCentral push.</w:t>
      </w:r>
    </w:p>
    <w:p>
      <w:pPr>
        <w:spacing w:after="140"/>
      </w:pPr>
      <w:r>
        <w:rPr>
          <w:i/>
          <w:iCs/>
          <w:color w:val="6B6559"/>
          <w:sz w:val="19"/>
          <w:szCs w:val="19"/>
        </w:rPr>
        <w:t xml:space="preserve">Returns 503 until REPORTING_API_KEY is set on the site — the endpoint is off by default rather than open by default, since it's the one route meant to be reachable from outside the local network.</w:t>
      </w:r>
    </w:p>
    <w:p>
      <w:pPr>
        <w:spacing w:after="60" w:before="120"/>
      </w:pPr>
      <w:r>
        <w:rPr>
          <w:b/>
          <w:bCs/>
          <w:color w:val="6B6559"/>
          <w:spacing w:val="12"/>
          <w:sz w:val="15"/>
          <w:szCs w:val="15"/>
        </w:rPr>
        <w:t xml:space="preserve">REQUEST</w:t>
      </w:r>
    </w:p>
    <w:p>
      <w:pPr>
        <w:shd w:fill="1D1A13" w:val="clear"/>
        <w:spacing w:after="0" w:before="4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# from anywhere with network access to the site</w:t>
      </w:r>
    </w:p>
    <w:p>
      <w:pPr>
        <w:shd w:fill="1D1A13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curl https://yard.example.com/api/report \</w:t>
      </w:r>
    </w:p>
    <w:p>
      <w:pPr>
        <w:shd w:fill="1D1A13" w:val="clear"/>
        <w:spacing w:after="4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  -H "Authorization: Bearer $REPORTING_API_KEY"</w:t>
      </w:r>
    </w:p>
    <w:p>
      <w:pPr>
        <w:spacing w:after="60" w:before="120"/>
      </w:pPr>
      <w:r>
        <w:rPr>
          <w:b/>
          <w:bCs/>
          <w:color w:val="6B6559"/>
          <w:spacing w:val="12"/>
          <w:sz w:val="15"/>
          <w:szCs w:val="15"/>
        </w:rPr>
        <w:t xml:space="preserve">RESPONSE — 200</w:t>
      </w:r>
    </w:p>
    <w:p>
      <w:pPr>
        <w:shd w:fill="1D1A13" w:val="clear"/>
        <w:spacing w:after="0" w:before="4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{</w:t>
      </w:r>
    </w:p>
    <w:p>
      <w:pPr>
        <w:shd w:fill="1D1A13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  "site": "Riverside Yard",</w:t>
      </w:r>
    </w:p>
    <w:p>
      <w:pPr>
        <w:shd w:fill="1D1A13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  "generatedAt": "2026-09-03T02:14:07.000Z",</w:t>
      </w:r>
    </w:p>
    <w:p>
      <w:pPr>
        <w:shd w:fill="1D1A13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  "pages": [</w:t>
      </w:r>
    </w:p>
    <w:p>
      <w:pPr>
        <w:shd w:fill="1D1A13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    {</w:t>
      </w:r>
    </w:p>
    <w:p>
      <w:pPr>
        <w:shd w:fill="1D1A13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      "name": "Yard A",</w:t>
      </w:r>
    </w:p>
    <w:p>
      <w:pPr>
        <w:shd w:fill="1D1A13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      "slug": "yard-a",</w:t>
      </w:r>
    </w:p>
    <w:p>
      <w:pPr>
        <w:shd w:fill="1D1A13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      "silos": [</w:t>
      </w:r>
    </w:p>
    <w:p>
      <w:pPr>
        <w:shd w:fill="1D1A13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        {</w:t>
      </w:r>
    </w:p>
    <w:p>
      <w:pPr>
        <w:shd w:fill="1D1A13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          "name": "Silo 1",</w:t>
      </w:r>
    </w:p>
    <w:p>
      <w:pPr>
        <w:shd w:fill="1D1A13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          "status": "ok",</w:t>
      </w:r>
    </w:p>
    <w:p>
      <w:pPr>
        <w:shd w:fill="1D1A13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          "percent": 61.5,</w:t>
      </w:r>
    </w:p>
    <w:p>
      <w:pPr>
        <w:shd w:fill="1D1A13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          "currentValue": 49.2,</w:t>
      </w:r>
    </w:p>
    <w:p>
      <w:pPr>
        <w:shd w:fill="1D1A13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          "capacity": 80,</w:t>
      </w:r>
    </w:p>
    <w:p>
      <w:pPr>
        <w:shd w:fill="1D1A13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          "unit": "t",</w:t>
      </w:r>
    </w:p>
    <w:p>
      <w:pPr>
        <w:shd w:fill="1D1A13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          "lastReadAt": "2026-09-03T02:13:58.000Z"</w:t>
      </w:r>
    </w:p>
    <w:p>
      <w:pPr>
        <w:shd w:fill="1D1A13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        }</w:t>
      </w:r>
    </w:p>
    <w:p>
      <w:pPr>
        <w:shd w:fill="1D1A13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      ]</w:t>
      </w:r>
    </w:p>
    <w:p>
      <w:pPr>
        <w:shd w:fill="1D1A13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    }</w:t>
      </w:r>
    </w:p>
    <w:p>
      <w:pPr>
        <w:shd w:fill="1D1A13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  ]</w:t>
      </w:r>
    </w:p>
    <w:p>
      <w:pPr>
        <w:shd w:fill="1D1A13" w:val="clear"/>
        <w:spacing w:after="4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}</w:t>
      </w:r>
    </w:p>
    <w:p>
      <w:pPr>
        <w:spacing w:after="60" w:before="120"/>
      </w:pPr>
      <w:r>
        <w:rPr>
          <w:b/>
          <w:bCs/>
          <w:color w:val="6B6559"/>
          <w:spacing w:val="12"/>
          <w:sz w:val="15"/>
          <w:szCs w:val="15"/>
        </w:rPr>
        <w:t xml:space="preserve">STATUS CODES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rPr>
          <w:tblHeader/>
        </w:trP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EF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6B6559"/>
                <w:sz w:val="15"/>
                <w:szCs w:val="15"/>
              </w:rPr>
              <w:t xml:space="preserve">CODE</w:t>
            </w:r>
          </w:p>
        </w:tc>
        <w:tc>
          <w:tcPr>
            <w:tcW w:type="dxa" w:w="8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EF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6B6559"/>
                <w:sz w:val="15"/>
                <w:szCs w:val="15"/>
              </w:rPr>
              <w:t xml:space="preserve">MEANING</w:t>
            </w:r>
          </w:p>
        </w:tc>
      </w:tr>
      <w:tr>
        <w:tc>
          <w:tcPr>
            <w:tcW w:type="dxa" w:w="120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color w:val="201F19"/>
                <w:sz w:val="19"/>
                <w:szCs w:val="19"/>
              </w:rPr>
              <w:t xml:space="preserve">200</w:t>
            </w:r>
          </w:p>
        </w:tc>
        <w:tc>
          <w:tcPr>
            <w:tcW w:type="dxa" w:w="816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color w:val="201F19"/>
                <w:sz w:val="19"/>
                <w:szCs w:val="19"/>
              </w:rPr>
              <w:t xml:space="preserve">Report body — shape documented under “The report shape” below.</w:t>
            </w:r>
          </w:p>
        </w:tc>
      </w:tr>
      <w:tr>
        <w:tc>
          <w:tcPr>
            <w:tcW w:type="dxa" w:w="120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color w:val="201F19"/>
                <w:sz w:val="19"/>
                <w:szCs w:val="19"/>
              </w:rPr>
              <w:t xml:space="preserve">401</w:t>
            </w:r>
          </w:p>
        </w:tc>
        <w:tc>
          <w:tcPr>
            <w:tcW w:type="dxa" w:w="816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color w:val="201F19"/>
                <w:sz w:val="19"/>
                <w:szCs w:val="19"/>
              </w:rPr>
              <w:t xml:space="preserve">Missing or wrong bearer token.</w:t>
            </w:r>
          </w:p>
        </w:tc>
      </w:tr>
      <w:tr>
        <w:tc>
          <w:tcPr>
            <w:tcW w:type="dxa" w:w="120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color w:val="201F19"/>
                <w:sz w:val="19"/>
                <w:szCs w:val="19"/>
              </w:rPr>
              <w:t xml:space="preserve">503</w:t>
            </w:r>
          </w:p>
        </w:tc>
        <w:tc>
          <w:tcPr>
            <w:tcW w:type="dxa" w:w="816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color w:val="201F19"/>
                <w:sz w:val="19"/>
                <w:szCs w:val="19"/>
              </w:rPr>
              <w:t xml:space="preserve">REPORTING_API_KEY isn't set on this site — the endpoint is disabled, not just unauthenticated.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0"/>
          <w:bottom w:type="dxa" w:w="40"/>
        </w:tblCellMar>
      </w:tblPr>
      <w:tblGrid>
        <w:gridCol w:w="9360"/>
      </w:tblGrid>
      <w:tr>
        <w:tc>
          <w:tcPr>
            <w:tcW w:type="dxa" w:w="9360"/>
            <w:tcBorders>
              <w:top w:val="single" w:color="D9D1BD" w:sz="4"/>
              <w:left w:val="single" w:color="D9D1BD" w:sz="4"/>
              <w:bottom w:val="single" w:color="D9D1BD" w:sz="4"/>
              <w:right w:val="single" w:color="D9D1BD" w:sz="4"/>
            </w:tcBorders>
            <w:shd w:fill="F2EFE6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color w:val="3D7A68"/>
                <w:sz w:val="20"/>
                <w:szCs w:val="20"/>
              </w:rPr>
              <w:t xml:space="preserve">GET</w:t>
            </w:r>
            <w:r>
              <w:rPr>
                <w:rFonts w:ascii="Consolas" w:cs="Consolas" w:eastAsia="Consolas" w:hAnsi="Consolas"/>
                <w:b/>
                <w:bCs/>
                <w:color w:val="201F19"/>
                <w:sz w:val="20"/>
                <w:szCs w:val="20"/>
              </w:rPr>
              <w:t xml:space="preserve">   /api/pages/{slug}</w:t>
            </w:r>
            <w:r>
              <w:rPr>
                <w:i/>
                <w:iCs/>
                <w:color w:val="6B6559"/>
                <w:sz w:val="16"/>
                <w:szCs w:val="16"/>
              </w:rPr>
              <w:t xml:space="preserve">   [Internal — no auth]</w:t>
            </w:r>
          </w:p>
        </w:tc>
      </w:tr>
    </w:tbl>
    <w:p>
      <w:pPr>
        <w:spacing w:after="100"/>
      </w:pPr>
      <w:r>
        <w:rPr>
          <w:color w:val="201F19"/>
          <w:sz w:val="21"/>
          <w:szCs w:val="21"/>
        </w:rPr>
        <w:t xml:space="preserve">Status for one dashboard page's silos, polled by the dashboard itself every 15 seconds so a card can turn red — and sound an alert — the moment a silo crosses into critical, without a page reload.</w:t>
      </w:r>
    </w:p>
    <w:p>
      <w:pPr>
        <w:spacing w:after="140"/>
      </w:pPr>
      <w:r>
        <w:rPr>
          <w:i/>
          <w:iCs/>
          <w:color w:val="6B6559"/>
          <w:sz w:val="19"/>
          <w:szCs w:val="19"/>
        </w:rPr>
        <w:t xml:space="preserve">Not meant for outside integration: no auth, and the shape is free to change alongside the dashboard UI. Reach for GET /api/report instead for anything external — it's the one with a stability contract.</w:t>
      </w:r>
    </w:p>
    <w:p>
      <w:pPr>
        <w:spacing w:after="60" w:before="120"/>
      </w:pPr>
      <w:r>
        <w:rPr>
          <w:b/>
          <w:bCs/>
          <w:color w:val="6B6559"/>
          <w:spacing w:val="12"/>
          <w:sz w:val="15"/>
          <w:szCs w:val="15"/>
        </w:rPr>
        <w:t xml:space="preserve">REQUEST</w:t>
      </w:r>
    </w:p>
    <w:p>
      <w:pPr>
        <w:shd w:fill="1D1A13" w:val="clear"/>
        <w:spacing w:after="40" w:before="4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curl https://yard.example.com/api/pages/yard-a</w:t>
      </w:r>
    </w:p>
    <w:p>
      <w:pPr>
        <w:spacing w:after="60" w:before="120"/>
      </w:pPr>
      <w:r>
        <w:rPr>
          <w:b/>
          <w:bCs/>
          <w:color w:val="6B6559"/>
          <w:spacing w:val="12"/>
          <w:sz w:val="15"/>
          <w:szCs w:val="15"/>
        </w:rPr>
        <w:t xml:space="preserve">RESPONSE — 200</w:t>
      </w:r>
    </w:p>
    <w:p>
      <w:pPr>
        <w:shd w:fill="1D1A13" w:val="clear"/>
        <w:spacing w:after="0" w:before="4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{</w:t>
      </w:r>
    </w:p>
    <w:p>
      <w:pPr>
        <w:shd w:fill="1D1A13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  "silos": [</w:t>
      </w:r>
    </w:p>
    <w:p>
      <w:pPr>
        <w:shd w:fill="1D1A13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    {</w:t>
      </w:r>
    </w:p>
    <w:p>
      <w:pPr>
        <w:shd w:fill="1D1A13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      "id": 1,</w:t>
      </w:r>
    </w:p>
    <w:p>
      <w:pPr>
        <w:shd w:fill="1D1A13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      "name": "Silo 1",</w:t>
      </w:r>
    </w:p>
    <w:p>
      <w:pPr>
        <w:shd w:fill="1D1A13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      "status": "ok",</w:t>
      </w:r>
    </w:p>
    <w:p>
      <w:pPr>
        <w:shd w:fill="1D1A13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      "percent": 61.5,</w:t>
      </w:r>
    </w:p>
    <w:p>
      <w:pPr>
        <w:shd w:fill="1D1A13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      "currentValue": 49.2,</w:t>
      </w:r>
    </w:p>
    <w:p>
      <w:pPr>
        <w:shd w:fill="1D1A13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      "capacity": 80,</w:t>
      </w:r>
    </w:p>
    <w:p>
      <w:pPr>
        <w:shd w:fill="1D1A13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      "unit": "t",</w:t>
      </w:r>
    </w:p>
    <w:p>
      <w:pPr>
        <w:shd w:fill="1D1A13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      "lastReadAt": "2026-09-03T02:13:58.000Z"</w:t>
      </w:r>
    </w:p>
    <w:p>
      <w:pPr>
        <w:shd w:fill="1D1A13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    }</w:t>
      </w:r>
    </w:p>
    <w:p>
      <w:pPr>
        <w:shd w:fill="1D1A13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  ]</w:t>
      </w:r>
    </w:p>
    <w:p>
      <w:pPr>
        <w:shd w:fill="1D1A13" w:val="clear"/>
        <w:spacing w:after="4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}</w:t>
      </w:r>
    </w:p>
    <w:p>
      <w:pPr>
        <w:spacing w:after="60" w:before="120"/>
      </w:pPr>
      <w:r>
        <w:rPr>
          <w:b/>
          <w:bCs/>
          <w:color w:val="6B6559"/>
          <w:spacing w:val="12"/>
          <w:sz w:val="15"/>
          <w:szCs w:val="15"/>
        </w:rPr>
        <w:t xml:space="preserve">STATUS CODES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rPr>
          <w:tblHeader/>
        </w:trP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EF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6B6559"/>
                <w:sz w:val="15"/>
                <w:szCs w:val="15"/>
              </w:rPr>
              <w:t xml:space="preserve">CODE</w:t>
            </w:r>
          </w:p>
        </w:tc>
        <w:tc>
          <w:tcPr>
            <w:tcW w:type="dxa" w:w="8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EF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6B6559"/>
                <w:sz w:val="15"/>
                <w:szCs w:val="15"/>
              </w:rPr>
              <w:t xml:space="preserve">MEANING</w:t>
            </w:r>
          </w:p>
        </w:tc>
      </w:tr>
      <w:tr>
        <w:tc>
          <w:tcPr>
            <w:tcW w:type="dxa" w:w="120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color w:val="201F19"/>
                <w:sz w:val="19"/>
                <w:szCs w:val="19"/>
              </w:rPr>
              <w:t xml:space="preserve">200</w:t>
            </w:r>
          </w:p>
        </w:tc>
        <w:tc>
          <w:tcPr>
            <w:tcW w:type="dxa" w:w="816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color w:val="201F19"/>
                <w:sz w:val="19"/>
                <w:szCs w:val="19"/>
              </w:rPr>
              <w:t xml:space="preserve">Silo array for that page, each with its own id (page-scoped, not global).</w:t>
            </w:r>
          </w:p>
        </w:tc>
      </w:tr>
      <w:tr>
        <w:tc>
          <w:tcPr>
            <w:tcW w:type="dxa" w:w="120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color w:val="201F19"/>
                <w:sz w:val="19"/>
                <w:szCs w:val="19"/>
              </w:rPr>
              <w:t xml:space="preserve">404</w:t>
            </w:r>
          </w:p>
        </w:tc>
        <w:tc>
          <w:tcPr>
            <w:tcW w:type="dxa" w:w="816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color w:val="201F19"/>
                <w:sz w:val="19"/>
                <w:szCs w:val="19"/>
              </w:rPr>
              <w:t xml:space="preserve">No page with that slug on this site.</w:t>
            </w:r>
          </w:p>
        </w:tc>
      </w:tr>
    </w:tbl>
    <w:p>
      <w:pPr>
        <w:pStyle w:val="Heading2"/>
        <w:spacing w:after="160" w:before="420"/>
      </w:pPr>
      <w:r>
        <w:rPr>
          <w:b/>
          <w:bCs/>
          <w:color w:val="201F19"/>
          <w:sz w:val="27"/>
          <w:szCs w:val="27"/>
        </w:rPr>
        <w:t xml:space="preserve">SiloCentral — aggregation API</w:t>
      </w:r>
    </w:p>
    <w:p>
      <w:pPr>
        <w:spacing w:after="100"/>
      </w:pPr>
      <w:r>
        <w:rPr>
          <w:color w:val="201F19"/>
          <w:sz w:val="21"/>
          <w:szCs w:val="21"/>
        </w:rPr>
        <w:t xml:space="preserve">One dashboard, many sites. Each site's worker pushes here on a timer; nothing pulls.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0"/>
          <w:bottom w:type="dxa" w:w="40"/>
        </w:tblCellMar>
      </w:tblPr>
      <w:tblGrid>
        <w:gridCol w:w="9360"/>
      </w:tblGrid>
      <w:tr>
        <w:tc>
          <w:tcPr>
            <w:tcW w:type="dxa" w:w="9360"/>
            <w:tcBorders>
              <w:top w:val="single" w:color="D9D1BD" w:sz="4"/>
              <w:left w:val="single" w:color="D9D1BD" w:sz="4"/>
              <w:bottom w:val="single" w:color="D9D1BD" w:sz="4"/>
              <w:right w:val="single" w:color="D9D1BD" w:sz="4"/>
            </w:tcBorders>
            <w:shd w:fill="F2EFE6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color w:val="A8461F"/>
                <w:sz w:val="20"/>
                <w:szCs w:val="20"/>
              </w:rPr>
              <w:t xml:space="preserve">POST</w:t>
            </w:r>
            <w:r>
              <w:rPr>
                <w:rFonts w:ascii="Consolas" w:cs="Consolas" w:eastAsia="Consolas" w:hAnsi="Consolas"/>
                <w:b/>
                <w:bCs/>
                <w:color w:val="201F19"/>
                <w:sz w:val="20"/>
                <w:szCs w:val="20"/>
              </w:rPr>
              <w:t xml:space="preserve">   /api/ingest</w:t>
            </w:r>
            <w:r>
              <w:rPr>
                <w:i/>
                <w:iCs/>
                <w:color w:val="6B6559"/>
                <w:sz w:val="16"/>
                <w:szCs w:val="16"/>
              </w:rPr>
              <w:t xml:space="preserve">   [Bearer token required]</w:t>
            </w:r>
          </w:p>
        </w:tc>
      </w:tr>
    </w:tbl>
    <w:p>
      <w:pPr>
        <w:spacing w:after="100"/>
      </w:pPr>
      <w:r>
        <w:rPr>
          <w:color w:val="201F19"/>
          <w:sz w:val="21"/>
          <w:szCs w:val="21"/>
        </w:rPr>
        <w:t xml:space="preserve">Accepts one site's report and stores it as that site's current snapshot — the next call simply overwrites the last one. SiloCentral keeps no history of its own; each site's own dashboard already does that for its own data.</w:t>
      </w:r>
    </w:p>
    <w:p>
      <w:pPr>
        <w:spacing w:after="140"/>
      </w:pPr>
      <w:r>
        <w:rPr>
          <w:i/>
          <w:iCs/>
          <w:color w:val="6B6559"/>
          <w:sz w:val="19"/>
          <w:szCs w:val="19"/>
        </w:rPr>
        <w:t xml:space="preserve">The bearer token doubles as the site identifier: whichever site owns the key is the site that gets updated. There's no separate site ID in the request body.</w:t>
      </w:r>
    </w:p>
    <w:p>
      <w:pPr>
        <w:spacing w:after="60" w:before="120"/>
      </w:pPr>
      <w:r>
        <w:rPr>
          <w:b/>
          <w:bCs/>
          <w:color w:val="6B6559"/>
          <w:spacing w:val="12"/>
          <w:sz w:val="15"/>
          <w:szCs w:val="15"/>
        </w:rPr>
        <w:t xml:space="preserve">REQUEST</w:t>
      </w:r>
    </w:p>
    <w:p>
      <w:pPr>
        <w:shd w:fill="1D1A13" w:val="clear"/>
        <w:spacing w:after="0" w:before="4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curl -X POST https://central.example.com/api/ingest \</w:t>
      </w:r>
    </w:p>
    <w:p>
      <w:pPr>
        <w:shd w:fill="1D1A13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  -H "Authorization: Bearer $CENTRAL_API_KEY" \</w:t>
      </w:r>
    </w:p>
    <w:p>
      <w:pPr>
        <w:shd w:fill="1D1A13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  -H "Content-Type: application/json" \</w:t>
      </w:r>
    </w:p>
    <w:p>
      <w:pPr>
        <w:shd w:fill="1D1A13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  -d '{</w:t>
      </w:r>
    </w:p>
    <w:p>
      <w:pPr>
        <w:shd w:fill="1D1A13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    "site": "Riverside Yard",</w:t>
      </w:r>
    </w:p>
    <w:p>
      <w:pPr>
        <w:shd w:fill="1D1A13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    "generatedAt": "2026-09-03T02:14:07.000Z",</w:t>
      </w:r>
    </w:p>
    <w:p>
      <w:pPr>
        <w:shd w:fill="1D1A13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    "pages": [{</w:t>
      </w:r>
    </w:p>
    <w:p>
      <w:pPr>
        <w:shd w:fill="1D1A13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      "name": "Yard A",</w:t>
      </w:r>
    </w:p>
    <w:p>
      <w:pPr>
        <w:shd w:fill="1D1A13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      "slug": "yard-a",</w:t>
      </w:r>
    </w:p>
    <w:p>
      <w:pPr>
        <w:shd w:fill="1D1A13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      "silos": [{</w:t>
      </w:r>
    </w:p>
    <w:p>
      <w:pPr>
        <w:shd w:fill="1D1A13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        "name": "Silo 1",</w:t>
      </w:r>
    </w:p>
    <w:p>
      <w:pPr>
        <w:shd w:fill="1D1A13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        "status": "ok",</w:t>
      </w:r>
    </w:p>
    <w:p>
      <w:pPr>
        <w:shd w:fill="1D1A13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        "percent": 61.5,</w:t>
      </w:r>
    </w:p>
    <w:p>
      <w:pPr>
        <w:shd w:fill="1D1A13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        "currentValue": 49.2,</w:t>
      </w:r>
    </w:p>
    <w:p>
      <w:pPr>
        <w:shd w:fill="1D1A13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        "capacity": 80,</w:t>
      </w:r>
    </w:p>
    <w:p>
      <w:pPr>
        <w:shd w:fill="1D1A13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        "unit": "t",</w:t>
      </w:r>
    </w:p>
    <w:p>
      <w:pPr>
        <w:shd w:fill="1D1A13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        "lastReadAt": "2026-09-03T02:13:58.000Z"</w:t>
      </w:r>
    </w:p>
    <w:p>
      <w:pPr>
        <w:shd w:fill="1D1A13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      }]</w:t>
      </w:r>
    </w:p>
    <w:p>
      <w:pPr>
        <w:shd w:fill="1D1A13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    }]</w:t>
      </w:r>
    </w:p>
    <w:p>
      <w:pPr>
        <w:shd w:fill="1D1A13" w:val="clear"/>
        <w:spacing w:after="4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  }'</w:t>
      </w:r>
    </w:p>
    <w:p>
      <w:pPr>
        <w:spacing w:after="60" w:before="120"/>
      </w:pPr>
      <w:r>
        <w:rPr>
          <w:b/>
          <w:bCs/>
          <w:color w:val="6B6559"/>
          <w:spacing w:val="12"/>
          <w:sz w:val="15"/>
          <w:szCs w:val="15"/>
        </w:rPr>
        <w:t xml:space="preserve">RESPONSE — 200</w:t>
      </w:r>
    </w:p>
    <w:p>
      <w:pPr>
        <w:shd w:fill="1D1A13" w:val="clear"/>
        <w:spacing w:after="40" w:before="4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{ "ok": true }</w:t>
      </w:r>
    </w:p>
    <w:p>
      <w:pPr>
        <w:spacing w:after="60" w:before="120"/>
      </w:pPr>
      <w:r>
        <w:rPr>
          <w:b/>
          <w:bCs/>
          <w:color w:val="6B6559"/>
          <w:spacing w:val="12"/>
          <w:sz w:val="15"/>
          <w:szCs w:val="15"/>
        </w:rPr>
        <w:t xml:space="preserve">RESPONSE — 400</w:t>
      </w:r>
    </w:p>
    <w:p>
      <w:pPr>
        <w:shd w:fill="1D1A13" w:val="clear"/>
        <w:spacing w:after="0" w:before="4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{</w:t>
      </w:r>
    </w:p>
    <w:p>
      <w:pPr>
        <w:shd w:fill="1D1A13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  "error": "Invalid report payload",</w:t>
      </w:r>
    </w:p>
    <w:p>
      <w:pPr>
        <w:shd w:fill="1D1A13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  "issues": [ … zod validation detail … ]</w:t>
      </w:r>
    </w:p>
    <w:p>
      <w:pPr>
        <w:shd w:fill="1D1A13" w:val="clear"/>
        <w:spacing w:after="40" w:before="0" w:line="260"/>
        <w:ind w:left="120" w:right="120"/>
      </w:pPr>
      <w:r>
        <w:rPr>
          <w:rFonts w:ascii="Consolas" w:cs="Consolas" w:eastAsia="Consolas" w:hAnsi="Consolas"/>
          <w:color w:val="ECE6D6"/>
          <w:sz w:val="17"/>
          <w:szCs w:val="17"/>
        </w:rPr>
        <w:t xml:space="preserve">}</w:t>
      </w:r>
    </w:p>
    <w:p>
      <w:pPr>
        <w:spacing w:after="60" w:before="120"/>
      </w:pPr>
      <w:r>
        <w:rPr>
          <w:b/>
          <w:bCs/>
          <w:color w:val="6B6559"/>
          <w:spacing w:val="12"/>
          <w:sz w:val="15"/>
          <w:szCs w:val="15"/>
        </w:rPr>
        <w:t xml:space="preserve">STATUS CODES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rPr>
          <w:tblHeader/>
        </w:trP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EF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6B6559"/>
                <w:sz w:val="15"/>
                <w:szCs w:val="15"/>
              </w:rPr>
              <w:t xml:space="preserve">CODE</w:t>
            </w:r>
          </w:p>
        </w:tc>
        <w:tc>
          <w:tcPr>
            <w:tcW w:type="dxa" w:w="8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EF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6B6559"/>
                <w:sz w:val="15"/>
                <w:szCs w:val="15"/>
              </w:rPr>
              <w:t xml:space="preserve">MEANING</w:t>
            </w:r>
          </w:p>
        </w:tc>
      </w:tr>
      <w:tr>
        <w:tc>
          <w:tcPr>
            <w:tcW w:type="dxa" w:w="120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color w:val="201F19"/>
                <w:sz w:val="19"/>
                <w:szCs w:val="19"/>
              </w:rPr>
              <w:t xml:space="preserve">200</w:t>
            </w:r>
          </w:p>
        </w:tc>
        <w:tc>
          <w:tcPr>
            <w:tcW w:type="dxa" w:w="816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color w:val="201F19"/>
                <w:sz w:val="19"/>
                <w:szCs w:val="19"/>
              </w:rPr>
              <w:t xml:space="preserve">{ "ok": true } — snapshot stored, lastReportAt updated for that site.</w:t>
            </w:r>
          </w:p>
        </w:tc>
      </w:tr>
      <w:tr>
        <w:tc>
          <w:tcPr>
            <w:tcW w:type="dxa" w:w="120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color w:val="201F19"/>
                <w:sz w:val="19"/>
                <w:szCs w:val="19"/>
              </w:rPr>
              <w:t xml:space="preserve">400</w:t>
            </w:r>
          </w:p>
        </w:tc>
        <w:tc>
          <w:tcPr>
            <w:tcW w:type="dxa" w:w="816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color w:val="201F19"/>
                <w:sz w:val="19"/>
                <w:szCs w:val="19"/>
              </w:rPr>
              <w:t xml:space="preserve">Body doesn't match the report shape below — see issues for exactly which field.</w:t>
            </w:r>
          </w:p>
        </w:tc>
      </w:tr>
      <w:tr>
        <w:tc>
          <w:tcPr>
            <w:tcW w:type="dxa" w:w="120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color w:val="201F19"/>
                <w:sz w:val="19"/>
                <w:szCs w:val="19"/>
              </w:rPr>
              <w:t xml:space="preserve">401</w:t>
            </w:r>
          </w:p>
        </w:tc>
        <w:tc>
          <w:tcPr>
            <w:tcW w:type="dxa" w:w="816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color w:val="201F19"/>
                <w:sz w:val="19"/>
                <w:szCs w:val="19"/>
              </w:rPr>
              <w:t xml:space="preserve">Missing bearer token, or it doesn't match any registered site's key.</w:t>
            </w:r>
          </w:p>
        </w:tc>
      </w:tr>
    </w:tbl>
    <w:p>
      <w:pPr>
        <w:pStyle w:val="Heading2"/>
        <w:spacing w:after="160" w:before="420"/>
      </w:pPr>
      <w:r>
        <w:rPr>
          <w:b/>
          <w:bCs/>
          <w:color w:val="201F19"/>
          <w:sz w:val="27"/>
          <w:szCs w:val="27"/>
        </w:rPr>
        <w:t xml:space="preserve">The report shape</w:t>
      </w:r>
    </w:p>
    <w:p>
      <w:pPr>
        <w:spacing w:after="140"/>
      </w:pPr>
      <w:r>
        <w:rPr>
          <w:color w:val="201F19"/>
          <w:sz w:val="21"/>
          <w:szCs w:val="21"/>
        </w:rPr>
        <w:t xml:space="preserve">Every endpoint above hands you this same document, or a piece of it. One site, its pages, and every silo on each page.</w:t>
      </w:r>
    </w:p>
    <w:p>
      <w:pPr>
        <w:pStyle w:val="Heading3"/>
        <w:spacing w:after="100" w:before="260"/>
      </w:pPr>
      <w:r>
        <w:rPr>
          <w:b/>
          <w:bCs/>
          <w:color w:val="A8631A"/>
          <w:sz w:val="21"/>
          <w:szCs w:val="21"/>
        </w:rPr>
        <w:t xml:space="preserve">Top level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560"/>
      </w:tblGrid>
      <w:tr>
        <w:trPr>
          <w:tblHeader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EF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6B6559"/>
                <w:sz w:val="15"/>
                <w:szCs w:val="15"/>
              </w:rPr>
              <w:t xml:space="preserve">FIELD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EF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6B6559"/>
                <w:sz w:val="15"/>
                <w:szCs w:val="15"/>
              </w:rPr>
              <w:t xml:space="preserve">TYPE</w:t>
            </w:r>
          </w:p>
        </w:tc>
        <w:tc>
          <w:tcPr>
            <w:tcW w:type="dxa" w:w="5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EF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6B6559"/>
                <w:sz w:val="15"/>
                <w:szCs w:val="15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color w:val="201F19"/>
                <w:sz w:val="19"/>
                <w:szCs w:val="19"/>
              </w:rPr>
              <w:t xml:space="preserve">site</w:t>
            </w:r>
          </w:p>
        </w:tc>
        <w:tc>
          <w:tcPr>
            <w:tcW w:type="dxa" w:w="160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color w:val="201F19"/>
                <w:sz w:val="19"/>
                <w:szCs w:val="19"/>
              </w:rPr>
              <w:t xml:space="preserve">string</w:t>
            </w:r>
          </w:p>
        </w:tc>
        <w:tc>
          <w:tcPr>
            <w:tcW w:type="dxa" w:w="556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color w:val="6B6559"/>
                <w:sz w:val="19"/>
                <w:szCs w:val="19"/>
              </w:rPr>
              <w:t xml:space="preserve">This site's display name (SITE_NAME, defaults to “SiloMon”).</w:t>
            </w:r>
          </w:p>
        </w:tc>
      </w:tr>
      <w:tr>
        <w:tc>
          <w:tcPr>
            <w:tcW w:type="dxa" w:w="220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color w:val="201F19"/>
                <w:sz w:val="19"/>
                <w:szCs w:val="19"/>
              </w:rPr>
              <w:t xml:space="preserve">generatedAt</w:t>
            </w:r>
          </w:p>
        </w:tc>
        <w:tc>
          <w:tcPr>
            <w:tcW w:type="dxa" w:w="160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color w:val="201F19"/>
                <w:sz w:val="19"/>
                <w:szCs w:val="19"/>
              </w:rPr>
              <w:t xml:space="preserve">string</w:t>
            </w:r>
          </w:p>
        </w:tc>
        <w:tc>
          <w:tcPr>
            <w:tcW w:type="dxa" w:w="556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color w:val="6B6559"/>
                <w:sz w:val="19"/>
                <w:szCs w:val="19"/>
              </w:rPr>
              <w:t xml:space="preserve">ISO 8601 timestamp — when this report was built, not when a silo was last read.</w:t>
            </w:r>
          </w:p>
        </w:tc>
      </w:tr>
      <w:tr>
        <w:tc>
          <w:tcPr>
            <w:tcW w:type="dxa" w:w="220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color w:val="201F19"/>
                <w:sz w:val="19"/>
                <w:szCs w:val="19"/>
              </w:rPr>
              <w:t xml:space="preserve">pages[]</w:t>
            </w:r>
          </w:p>
        </w:tc>
        <w:tc>
          <w:tcPr>
            <w:tcW w:type="dxa" w:w="160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color w:val="201F19"/>
                <w:sz w:val="19"/>
                <w:szCs w:val="19"/>
              </w:rPr>
              <w:t xml:space="preserve">array</w:t>
            </w:r>
          </w:p>
        </w:tc>
        <w:tc>
          <w:tcPr>
            <w:tcW w:type="dxa" w:w="556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color w:val="6B6559"/>
                <w:sz w:val="19"/>
                <w:szCs w:val="19"/>
              </w:rPr>
              <w:t xml:space="preserve">One entry per dashboard page, in display order.</w:t>
            </w:r>
          </w:p>
        </w:tc>
      </w:tr>
      <w:tr>
        <w:tc>
          <w:tcPr>
            <w:tcW w:type="dxa" w:w="220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color w:val="201F19"/>
                <w:sz w:val="19"/>
                <w:szCs w:val="19"/>
              </w:rPr>
              <w:t xml:space="preserve">pages[].name</w:t>
            </w:r>
          </w:p>
        </w:tc>
        <w:tc>
          <w:tcPr>
            <w:tcW w:type="dxa" w:w="160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color w:val="201F19"/>
                <w:sz w:val="19"/>
                <w:szCs w:val="19"/>
              </w:rPr>
              <w:t xml:space="preserve">string</w:t>
            </w:r>
          </w:p>
        </w:tc>
        <w:tc>
          <w:tcPr>
            <w:tcW w:type="dxa" w:w="556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color w:val="6B6559"/>
                <w:sz w:val="19"/>
                <w:szCs w:val="19"/>
              </w:rPr>
              <w:t xml:space="preserve">Page display name.</w:t>
            </w:r>
          </w:p>
        </w:tc>
      </w:tr>
      <w:tr>
        <w:tc>
          <w:tcPr>
            <w:tcW w:type="dxa" w:w="220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color w:val="201F19"/>
                <w:sz w:val="19"/>
                <w:szCs w:val="19"/>
              </w:rPr>
              <w:t xml:space="preserve">pages[].slug</w:t>
            </w:r>
          </w:p>
        </w:tc>
        <w:tc>
          <w:tcPr>
            <w:tcW w:type="dxa" w:w="160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color w:val="201F19"/>
                <w:sz w:val="19"/>
                <w:szCs w:val="19"/>
              </w:rPr>
              <w:t xml:space="preserve">string</w:t>
            </w:r>
          </w:p>
        </w:tc>
        <w:tc>
          <w:tcPr>
            <w:tcW w:type="dxa" w:w="556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color w:val="6B6559"/>
                <w:sz w:val="19"/>
                <w:szCs w:val="19"/>
              </w:rPr>
              <w:t xml:space="preserve">URL slug — matches the site's /{slug} dashboard route.</w:t>
            </w:r>
          </w:p>
        </w:tc>
      </w:tr>
      <w:tr>
        <w:tc>
          <w:tcPr>
            <w:tcW w:type="dxa" w:w="220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color w:val="201F19"/>
                <w:sz w:val="19"/>
                <w:szCs w:val="19"/>
              </w:rPr>
              <w:t xml:space="preserve">pages[].silos[]</w:t>
            </w:r>
          </w:p>
        </w:tc>
        <w:tc>
          <w:tcPr>
            <w:tcW w:type="dxa" w:w="160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color w:val="201F19"/>
                <w:sz w:val="19"/>
                <w:szCs w:val="19"/>
              </w:rPr>
              <w:t xml:space="preserve">array</w:t>
            </w:r>
          </w:p>
        </w:tc>
        <w:tc>
          <w:tcPr>
            <w:tcW w:type="dxa" w:w="556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color w:val="6B6559"/>
                <w:sz w:val="19"/>
                <w:szCs w:val="19"/>
              </w:rPr>
              <w:t xml:space="preserve">Every silo on that page.</w:t>
            </w:r>
          </w:p>
        </w:tc>
      </w:tr>
    </w:tbl>
    <w:p>
      <w:pPr>
        <w:pStyle w:val="Heading3"/>
        <w:spacing w:after="100" w:before="260"/>
      </w:pPr>
      <w:r>
        <w:rPr>
          <w:b/>
          <w:bCs/>
          <w:color w:val="A8631A"/>
          <w:sz w:val="21"/>
          <w:szCs w:val="21"/>
        </w:rPr>
        <w:t xml:space="preserve">Each silo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560"/>
      </w:tblGrid>
      <w:tr>
        <w:trPr>
          <w:tblHeader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EF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6B6559"/>
                <w:sz w:val="15"/>
                <w:szCs w:val="15"/>
              </w:rPr>
              <w:t xml:space="preserve">FIELD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EF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6B6559"/>
                <w:sz w:val="15"/>
                <w:szCs w:val="15"/>
              </w:rPr>
              <w:t xml:space="preserve">TYPE</w:t>
            </w:r>
          </w:p>
        </w:tc>
        <w:tc>
          <w:tcPr>
            <w:tcW w:type="dxa" w:w="5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EF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6B6559"/>
                <w:sz w:val="15"/>
                <w:szCs w:val="15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color w:val="201F19"/>
                <w:sz w:val="19"/>
                <w:szCs w:val="19"/>
              </w:rPr>
              <w:t xml:space="preserve">name</w:t>
            </w:r>
          </w:p>
        </w:tc>
        <w:tc>
          <w:tcPr>
            <w:tcW w:type="dxa" w:w="160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color w:val="201F19"/>
                <w:sz w:val="19"/>
                <w:szCs w:val="19"/>
              </w:rPr>
              <w:t xml:space="preserve">string</w:t>
            </w:r>
          </w:p>
        </w:tc>
        <w:tc>
          <w:tcPr>
            <w:tcW w:type="dxa" w:w="556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color w:val="6B6559"/>
                <w:sz w:val="19"/>
                <w:szCs w:val="19"/>
              </w:rPr>
              <w:t xml:space="preserve">Silo display name.</w:t>
            </w:r>
          </w:p>
        </w:tc>
      </w:tr>
      <w:tr>
        <w:tc>
          <w:tcPr>
            <w:tcW w:type="dxa" w:w="220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color w:val="201F19"/>
                <w:sz w:val="19"/>
                <w:szCs w:val="19"/>
              </w:rPr>
              <w:t xml:space="preserve">status</w:t>
            </w:r>
          </w:p>
        </w:tc>
        <w:tc>
          <w:tcPr>
            <w:tcW w:type="dxa" w:w="160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color w:val="201F19"/>
                <w:sz w:val="19"/>
                <w:szCs w:val="19"/>
              </w:rPr>
              <w:t xml:space="preserve">enum</w:t>
            </w:r>
          </w:p>
        </w:tc>
        <w:tc>
          <w:tcPr>
            <w:tcW w:type="dxa" w:w="556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color w:val="6B6559"/>
                <w:sz w:val="19"/>
                <w:szCs w:val="19"/>
              </w:rPr>
              <w:t xml:space="preserve">One of the five values below.</w:t>
            </w:r>
          </w:p>
        </w:tc>
      </w:tr>
      <w:tr>
        <w:tc>
          <w:tcPr>
            <w:tcW w:type="dxa" w:w="220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color w:val="201F19"/>
                <w:sz w:val="19"/>
                <w:szCs w:val="19"/>
              </w:rPr>
              <w:t xml:space="preserve">percent</w:t>
            </w:r>
          </w:p>
        </w:tc>
        <w:tc>
          <w:tcPr>
            <w:tcW w:type="dxa" w:w="160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color w:val="201F19"/>
                <w:sz w:val="19"/>
                <w:szCs w:val="19"/>
              </w:rPr>
              <w:t xml:space="preserve">number</w:t>
            </w:r>
          </w:p>
        </w:tc>
        <w:tc>
          <w:tcPr>
            <w:tcW w:type="dxa" w:w="556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color w:val="6B6559"/>
                <w:sz w:val="19"/>
                <w:szCs w:val="19"/>
              </w:rPr>
              <w:t xml:space="preserve">Fill level, 0–100, as a percent of capacity.</w:t>
            </w:r>
          </w:p>
        </w:tc>
      </w:tr>
      <w:tr>
        <w:tc>
          <w:tcPr>
            <w:tcW w:type="dxa" w:w="220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color w:val="201F19"/>
                <w:sz w:val="19"/>
                <w:szCs w:val="19"/>
              </w:rPr>
              <w:t xml:space="preserve">currentValue</w:t>
            </w:r>
          </w:p>
        </w:tc>
        <w:tc>
          <w:tcPr>
            <w:tcW w:type="dxa" w:w="160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color w:val="201F19"/>
                <w:sz w:val="19"/>
                <w:szCs w:val="19"/>
              </w:rPr>
              <w:t xml:space="preserve">number | null</w:t>
            </w:r>
          </w:p>
        </w:tc>
        <w:tc>
          <w:tcPr>
            <w:tcW w:type="dxa" w:w="556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color w:val="6B6559"/>
                <w:sz w:val="19"/>
                <w:szCs w:val="19"/>
              </w:rPr>
              <w:t xml:space="preserve">Last reading in the silo's own unit. null if never successfully read.</w:t>
            </w:r>
          </w:p>
        </w:tc>
      </w:tr>
      <w:tr>
        <w:tc>
          <w:tcPr>
            <w:tcW w:type="dxa" w:w="220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color w:val="201F19"/>
                <w:sz w:val="19"/>
                <w:szCs w:val="19"/>
              </w:rPr>
              <w:t xml:space="preserve">capacity</w:t>
            </w:r>
          </w:p>
        </w:tc>
        <w:tc>
          <w:tcPr>
            <w:tcW w:type="dxa" w:w="160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color w:val="201F19"/>
                <w:sz w:val="19"/>
                <w:szCs w:val="19"/>
              </w:rPr>
              <w:t xml:space="preserve">number</w:t>
            </w:r>
          </w:p>
        </w:tc>
        <w:tc>
          <w:tcPr>
            <w:tcW w:type="dxa" w:w="556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color w:val="6B6559"/>
                <w:sz w:val="19"/>
                <w:szCs w:val="19"/>
              </w:rPr>
              <w:t xml:space="preserve">Full capacity, same unit as currentValue.</w:t>
            </w:r>
          </w:p>
        </w:tc>
      </w:tr>
      <w:tr>
        <w:tc>
          <w:tcPr>
            <w:tcW w:type="dxa" w:w="220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color w:val="201F19"/>
                <w:sz w:val="19"/>
                <w:szCs w:val="19"/>
              </w:rPr>
              <w:t xml:space="preserve">unit</w:t>
            </w:r>
          </w:p>
        </w:tc>
        <w:tc>
          <w:tcPr>
            <w:tcW w:type="dxa" w:w="160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color w:val="201F19"/>
                <w:sz w:val="19"/>
                <w:szCs w:val="19"/>
              </w:rPr>
              <w:t xml:space="preserve">string</w:t>
            </w:r>
          </w:p>
        </w:tc>
        <w:tc>
          <w:tcPr>
            <w:tcW w:type="dxa" w:w="556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color w:val="6B6559"/>
                <w:sz w:val="19"/>
                <w:szCs w:val="19"/>
              </w:rPr>
              <w:t xml:space="preserve">"t", etc.</w:t>
            </w:r>
          </w:p>
        </w:tc>
      </w:tr>
      <w:tr>
        <w:tc>
          <w:tcPr>
            <w:tcW w:type="dxa" w:w="220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color w:val="201F19"/>
                <w:sz w:val="19"/>
                <w:szCs w:val="19"/>
              </w:rPr>
              <w:t xml:space="preserve">lastReadAt</w:t>
            </w:r>
          </w:p>
        </w:tc>
        <w:tc>
          <w:tcPr>
            <w:tcW w:type="dxa" w:w="160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color w:val="201F19"/>
                <w:sz w:val="19"/>
                <w:szCs w:val="19"/>
              </w:rPr>
              <w:t xml:space="preserve">string | null</w:t>
            </w:r>
          </w:p>
        </w:tc>
        <w:tc>
          <w:tcPr>
            <w:tcW w:type="dxa" w:w="5560"/>
            <w:tcBorders>
              <w:top w:val="single" w:color="D9D1BD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r>
              <w:rPr>
                <w:color w:val="6B6559"/>
                <w:sz w:val="19"/>
                <w:szCs w:val="19"/>
              </w:rPr>
              <w:t xml:space="preserve">ISO 8601 timestamp of the last successful Modbus read.</w:t>
            </w:r>
          </w:p>
        </w:tc>
      </w:tr>
    </w:tbl>
    <w:p>
      <w:pPr>
        <w:pStyle w:val="Heading3"/>
        <w:spacing w:after="100" w:before="260"/>
      </w:pPr>
      <w:r>
        <w:rPr>
          <w:b/>
          <w:bCs/>
          <w:color w:val="A8631A"/>
          <w:sz w:val="21"/>
          <w:szCs w:val="21"/>
        </w:rPr>
        <w:t xml:space="preserve">Status enum</w:t>
      </w:r>
    </w:p>
    <w:p>
      <w:pPr>
        <w:spacing w:after="100"/>
        <w:ind w:left="0"/>
      </w:pPr>
      <w:r>
        <w:rPr>
          <w:color w:val="AC3535"/>
          <w:sz w:val="17"/>
          <w:szCs w:val="17"/>
        </w:rPr>
        <w:t xml:space="preserve">● </w:t>
      </w:r>
      <w:r>
        <w:rPr>
          <w:rFonts w:ascii="Consolas" w:cs="Consolas" w:eastAsia="Consolas" w:hAnsi="Consolas"/>
          <w:b/>
          <w:bCs/>
          <w:color w:val="201F19"/>
          <w:sz w:val="19"/>
          <w:szCs w:val="19"/>
        </w:rPr>
        <w:t xml:space="preserve">critical</w:t>
      </w:r>
      <w:r>
        <w:rPr>
          <w:color w:val="6B6559"/>
          <w:sz w:val="19"/>
          <w:szCs w:val="19"/>
        </w:rPr>
        <w:t xml:space="preserve">  —  At or below the silo's critical floor. Triggers the red card and sound alert.</w:t>
      </w:r>
    </w:p>
    <w:p>
      <w:pPr>
        <w:spacing w:after="100"/>
        <w:ind w:left="0"/>
      </w:pPr>
      <w:r>
        <w:rPr>
          <w:color w:val="A8631A"/>
          <w:sz w:val="17"/>
          <w:szCs w:val="17"/>
        </w:rPr>
        <w:t xml:space="preserve">● </w:t>
      </w:r>
      <w:r>
        <w:rPr>
          <w:rFonts w:ascii="Consolas" w:cs="Consolas" w:eastAsia="Consolas" w:hAnsi="Consolas"/>
          <w:b/>
          <w:bCs/>
          <w:color w:val="201F19"/>
          <w:sz w:val="19"/>
          <w:szCs w:val="19"/>
        </w:rPr>
        <w:t xml:space="preserve">low</w:t>
      </w:r>
      <w:r>
        <w:rPr>
          <w:color w:val="6B6559"/>
          <w:sz w:val="19"/>
          <w:szCs w:val="19"/>
        </w:rPr>
        <w:t xml:space="preserve">  —  At or below the low-alarm threshold, above critical.</w:t>
      </w:r>
    </w:p>
    <w:p>
      <w:pPr>
        <w:spacing w:after="100"/>
        <w:ind w:left="0"/>
      </w:pPr>
      <w:r>
        <w:rPr>
          <w:color w:val="3D7A68"/>
          <w:sz w:val="17"/>
          <w:szCs w:val="17"/>
        </w:rPr>
        <w:t xml:space="preserve">● </w:t>
      </w:r>
      <w:r>
        <w:rPr>
          <w:rFonts w:ascii="Consolas" w:cs="Consolas" w:eastAsia="Consolas" w:hAnsi="Consolas"/>
          <w:b/>
          <w:bCs/>
          <w:color w:val="201F19"/>
          <w:sz w:val="19"/>
          <w:szCs w:val="19"/>
        </w:rPr>
        <w:t xml:space="preserve">ok</w:t>
      </w:r>
      <w:r>
        <w:rPr>
          <w:color w:val="6B6559"/>
          <w:sz w:val="19"/>
          <w:szCs w:val="19"/>
        </w:rPr>
        <w:t xml:space="preserve">  —  Within the normal range — no threshold crossed.</w:t>
      </w:r>
    </w:p>
    <w:p>
      <w:pPr>
        <w:spacing w:after="100"/>
        <w:ind w:left="0"/>
      </w:pPr>
      <w:r>
        <w:rPr>
          <w:color w:val="3D7A68"/>
          <w:sz w:val="17"/>
          <w:szCs w:val="17"/>
        </w:rPr>
        <w:t xml:space="preserve">● </w:t>
      </w:r>
      <w:r>
        <w:rPr>
          <w:rFonts w:ascii="Consolas" w:cs="Consolas" w:eastAsia="Consolas" w:hAnsi="Consolas"/>
          <w:b/>
          <w:bCs/>
          <w:color w:val="201F19"/>
          <w:sz w:val="19"/>
          <w:szCs w:val="19"/>
        </w:rPr>
        <w:t xml:space="preserve">high</w:t>
      </w:r>
      <w:r>
        <w:rPr>
          <w:color w:val="6B6559"/>
          <w:sz w:val="19"/>
          <w:szCs w:val="19"/>
        </w:rPr>
        <w:t xml:space="preserve">  —  At or above the high threshold. Reads as good news, not a warning — plenty of product on hand — so it shares its color with ok.</w:t>
      </w:r>
    </w:p>
    <w:p>
      <w:pPr>
        <w:spacing w:after="100"/>
        <w:ind w:left="0"/>
      </w:pPr>
      <w:r>
        <w:rPr>
          <w:color w:val="837B6A"/>
          <w:sz w:val="17"/>
          <w:szCs w:val="17"/>
        </w:rPr>
        <w:t xml:space="preserve">● </w:t>
      </w:r>
      <w:r>
        <w:rPr>
          <w:rFonts w:ascii="Consolas" w:cs="Consolas" w:eastAsia="Consolas" w:hAnsi="Consolas"/>
          <w:b/>
          <w:bCs/>
          <w:color w:val="201F19"/>
          <w:sz w:val="19"/>
          <w:szCs w:val="19"/>
        </w:rPr>
        <w:t xml:space="preserve">offline</w:t>
      </w:r>
      <w:r>
        <w:rPr>
          <w:color w:val="6B6559"/>
          <w:sz w:val="19"/>
          <w:szCs w:val="19"/>
        </w:rPr>
        <w:t xml:space="preserve">  —  No successful read in over 2 minutes. Overrides every other status — a stale reading is never reported as if it were current.</w:t>
      </w:r>
    </w:p>
    <w:p>
      <w:pPr>
        <w:pBdr>
          <w:bottom w:val="single" w:color="D9D1BD" w:sz="4"/>
        </w:pBdr>
        <w:spacing w:after="240" w:before="80"/>
      </w:pPr>
      <w:r>
        <w:t xml:space="preserve"/>
      </w:r>
    </w:p>
    <w:p>
      <w:pPr>
        <w:spacing w:after="0"/>
      </w:pPr>
      <w:r>
        <w:rPr>
          <w:color w:val="6B6559"/>
          <w:sz w:val="18"/>
          <w:szCs w:val="18"/>
        </w:rPr>
        <w:t xml:space="preserve">Reflects the API as deployed. SiloMon exposes the first two endpoints; SiloCentral exposes the third — see each project's own Setup page for the keys that go with your own sites.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01F19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2026-09-03T03:25:41.255Z</dcterms:created>
  <dcterms:modified xsi:type="dcterms:W3CDTF">2026-09-03T03:25:41.257Z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