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8"/>
        </w:rPr>
        <w:t>RESPUESTA A TUS CUATRO PREGUNTAS</w:t>
      </w:r>
    </w:p>
    <w:p>
      <w:pPr>
        <w:spacing w:after="160"/>
        <w:jc w:val="center"/>
      </w:pPr>
      <w:r>
        <w:rPr>
          <w:color w:val="666666"/>
          <w:sz w:val="18"/>
        </w:rPr>
        <w:t>Para Paula · Heiiu English Academy · 24 de septiembre de 2026</w:t>
      </w:r>
    </w:p>
    <w:p>
      <w:pPr>
        <w:spacing w:after="80"/>
      </w:pPr>
      <w:r>
        <w:rPr>
          <w:b w:val="0"/>
          <w:i w:val="0"/>
          <w:sz w:val="21"/>
        </w:rPr>
        <w:t>Paula, buenas preguntas: son exactamente las que hay que hacer antes de la primera cita. Te las respondo en orden.</w:t>
      </w:r>
    </w:p>
    <w:p>
      <w:pPr>
        <w:spacing w:before="200" w:after="60"/>
      </w:pPr>
      <w:r>
        <w:rPr>
          <w:b/>
          <w:color w:val="E54C09"/>
          <w:sz w:val="24"/>
        </w:rPr>
        <w:t>1. LA CITA MODELO: CÓMO EMPEZAR, QUÉ PREGUNTAR, CÓMO CERRAR</w:t>
      </w:r>
    </w:p>
    <w:p>
      <w:pPr>
        <w:spacing w:after="80"/>
      </w:pPr>
      <w:r>
        <w:rPr>
          <w:b w:val="0"/>
          <w:i w:val="0"/>
          <w:sz w:val="21"/>
        </w:rPr>
        <w:t>Te propongo algo mejor que verme a mí: hacemos una SIMULACIÓN por videollamada esta semana. Yo hago de cliente y tú conduces la cita completa con el Guion de Cierre en Cita en la mano. Hacemos dos rondas con dos perfiles distintos — el que ya intentó y fracasó, y el que compara precios — y al final te digo qué se sintió desde el lado del cliente. Así ves el estilo en acción y lo adaptas a tu forma de hablar desde el primer día.</w:t>
      </w:r>
    </w:p>
    <w:p>
      <w:pPr>
        <w:spacing w:after="80"/>
      </w:pPr>
      <w:r>
        <w:rPr>
          <w:b w:val="0"/>
          <w:i w:val="0"/>
          <w:sz w:val="21"/>
        </w:rPr>
        <w:t>El estilo Heiiu en una frase: preguntar más que hablar. La cita se gana con las preguntas de diagnóstico (qué ha intentado, para qué lo necesita, quién decide), no con la presentación. El programa y el precio llegan después, cuando ya sabes qué le duele.</w:t>
      </w:r>
    </w:p>
    <w:p>
      <w:pPr>
        <w:spacing w:after="80"/>
      </w:pPr>
      <w:r>
        <w:rPr>
          <w:b/>
          <w:i w:val="0"/>
          <w:sz w:val="21"/>
        </w:rPr>
        <w:t>Lo que es INDISPENSABLE en toda cita (no se negocia):</w:t>
      </w:r>
    </w:p>
    <w:p>
      <w:pPr>
        <w:spacing w:after="60"/>
        <w:ind w:left="340"/>
      </w:pPr>
      <w:r>
        <w:rPr>
          <w:b/>
        </w:rPr>
        <w:t xml:space="preserve">1. </w:t>
      </w:r>
      <w:r>
        <w:t>La pregunta de nivel: "¿Has estudiado inglés antes? ¿Cómo te fue?" — define el camino y detecta al cliente quemado.</w:t>
      </w:r>
    </w:p>
    <w:p>
      <w:pPr>
        <w:spacing w:after="60"/>
        <w:ind w:left="340"/>
      </w:pPr>
      <w:r>
        <w:rPr>
          <w:b/>
        </w:rPr>
        <w:t xml:space="preserve">2. </w:t>
      </w:r>
      <w:r>
        <w:t>La pregunta de Cajasan: se pregunta y se anota siempre, pague como pague.</w:t>
      </w:r>
    </w:p>
    <w:p>
      <w:pPr>
        <w:spacing w:after="60"/>
        <w:ind w:left="340"/>
      </w:pPr>
      <w:r>
        <w:rPr>
          <w:b/>
        </w:rPr>
        <w:t xml:space="preserve">3. </w:t>
      </w:r>
      <w:r>
        <w:t>Las 4 anclas: garantía por escrito · avance medido · institución con licencia e ICONTEC · formación del carácter.</w:t>
      </w:r>
    </w:p>
    <w:p>
      <w:pPr>
        <w:spacing w:after="60"/>
        <w:ind w:left="340"/>
      </w:pPr>
      <w:r>
        <w:rPr>
          <w:b/>
        </w:rPr>
        <w:t xml:space="preserve">4. </w:t>
      </w:r>
      <w:r>
        <w:t>La pregunta de la meta: "¿Tu meta es montar algo tuyo, o irte a trabajar afuera?" — abre los módulos de graduación.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El cierre doble: Arranque $2.990.000 o programa completo con beca. Las dos respuestas son SÍ.</w:t>
      </w:r>
    </w:p>
    <w:p>
      <w:pPr>
        <w:spacing w:after="60"/>
        <w:ind w:left="340"/>
      </w:pPr>
      <w:r>
        <w:rPr>
          <w:b/>
        </w:rPr>
        <w:t xml:space="preserve">6. </w:t>
      </w:r>
      <w:r>
        <w:t>Si "ya sabe algo": sesión de ubicación agendada con fecha y hora antes de despedirse.</w:t>
      </w:r>
    </w:p>
    <w:p>
      <w:pPr>
        <w:spacing w:after="60"/>
        <w:ind w:left="340"/>
      </w:pPr>
      <w:r>
        <w:rPr>
          <w:b/>
        </w:rPr>
        <w:t xml:space="preserve">7. </w:t>
      </w:r>
      <w:r>
        <w:t>Si es Arranque: las dos jornadas y la regla del grupo mínimo, ANTES de firmar.</w:t>
      </w:r>
    </w:p>
    <w:p>
      <w:pPr>
        <w:spacing w:after="60"/>
        <w:ind w:left="340"/>
      </w:pPr>
      <w:r>
        <w:rPr>
          <w:b/>
        </w:rPr>
        <w:t xml:space="preserve">8. </w:t>
      </w:r>
      <w:r>
        <w:t>La frase del expediente: la garantía y el audio diario se firman juntos.</w:t>
      </w:r>
    </w:p>
    <w:p>
      <w:pPr>
        <w:spacing w:after="60"/>
        <w:ind w:left="340"/>
      </w:pPr>
      <w:r>
        <w:rPr>
          <w:b/>
        </w:rPr>
        <w:t xml:space="preserve">9. </w:t>
      </w:r>
      <w:r>
        <w:t>Una frase de cierre y silencio. El primero que habla, concede.</w:t>
      </w:r>
    </w:p>
    <w:p>
      <w:pPr>
        <w:spacing w:after="60"/>
        <w:ind w:left="340"/>
      </w:pPr>
      <w:r>
        <w:rPr>
          <w:b/>
        </w:rPr>
        <w:t xml:space="preserve">10. </w:t>
      </w:r>
      <w:r>
        <w:t>Si no cierra hoy: oferta por escrito con vencimiento a 72 horas + abono de separación ofrecido + motivo real anotado.</w:t>
      </w:r>
    </w:p>
    <w:p>
      <w:pPr>
        <w:spacing w:after="80"/>
      </w:pPr>
      <w:r>
        <w:rPr>
          <w:b/>
          <w:i w:val="0"/>
          <w:sz w:val="21"/>
        </w:rPr>
        <w:t>Y tres reglas de lenguaje: se dice "beca del Fondo", nunca "descuento"; la garantía se cita solo con su texto exacto; y jamás se promete fácil, rápido ni divertido — se promete método, respaldo y garantía a cambio de trabajo.</w:t>
      </w:r>
    </w:p>
    <w:p>
      <w:pPr>
        <w:spacing w:after="80"/>
      </w:pPr>
      <w:r>
        <w:rPr>
          <w:b w:val="0"/>
          <w:i w:val="0"/>
          <w:sz w:val="21"/>
        </w:rPr>
        <w:t>Lo que es TUYO (libertad total): el orden en que lo dices, tus palabras, tus historias, el tono, el ritmo, cómo generas confianza. Nadie te va a pedir que repitas un guion. El guion es la lista de lo que no puede faltar; la conversación es tuya.</w:t>
      </w:r>
    </w:p>
    <w:p>
      <w:pPr>
        <w:spacing w:before="200" w:after="60"/>
      </w:pPr>
      <w:r>
        <w:rPr>
          <w:b/>
          <w:color w:val="E54C09"/>
          <w:sz w:val="24"/>
        </w:rPr>
        <w:t>2. EL MOTOR DE CUOTAS</w:t>
      </w:r>
    </w:p>
    <w:p>
      <w:pPr>
        <w:spacing w:after="80"/>
      </w:pPr>
      <w:r>
        <w:rPr>
          <w:b w:val="0"/>
          <w:i w:val="0"/>
          <w:sz w:val="21"/>
        </w:rPr>
        <w:t>Sí, lo tienes: es el archivo MOTOR_CUOTAS_FONDO_2026.xlsx que va en tu kit. Se usa así:</w:t>
      </w:r>
    </w:p>
    <w:p>
      <w:pPr>
        <w:spacing w:after="60"/>
        <w:ind w:left="340"/>
      </w:pPr>
      <w:r>
        <w:rPr>
          <w:b/>
        </w:rPr>
        <w:t xml:space="preserve">1. </w:t>
      </w:r>
      <w:r>
        <w:t>Eliges el paquete (Arranque, completo A1→B2, A2→B2, B1→B2 o solo B2).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Eliges el perfil del cliente (Transformación, General o Ejecutivo) — eso define la beca.</w:t>
      </w:r>
    </w:p>
    <w:p>
      <w:pPr>
        <w:spacing w:after="60"/>
        <w:ind w:left="340"/>
      </w:pPr>
      <w:r>
        <w:rPr>
          <w:b/>
        </w:rPr>
        <w:t xml:space="preserve">3. </w:t>
      </w:r>
      <w:r>
        <w:t>Pones la cuota inicial (mínimo 20%) y el número de cuotas que el cliente quiere, sin pasar el máximo de su modalidad.</w:t>
      </w:r>
    </w:p>
    <w:p>
      <w:pPr>
        <w:spacing w:after="60"/>
        <w:ind w:left="340"/>
      </w:pPr>
      <w:r>
        <w:rPr>
          <w:b/>
        </w:rPr>
        <w:t xml:space="preserve">4. </w:t>
      </w:r>
      <w:r>
        <w:t>El motor te da la cuota mensual, ya con el 1,9% de interés incluido.</w:t>
      </w:r>
    </w:p>
    <w:p>
      <w:pPr>
        <w:spacing w:after="80"/>
      </w:pPr>
      <w:r>
        <w:rPr>
          <w:b/>
          <w:i w:val="0"/>
          <w:sz w:val="21"/>
        </w:rPr>
        <w:t>Regla de oro: nunca calcules de memoria ni "más o menos". Y al cliente siempre le das el plan completo — inicial + número de cuotas + valor de cada cuota — nunca solo la cuota. Si pide menos cuotas que el máximo, siempre se puede y paga menos interés. Más que el máximo, nunca.</w:t>
      </w:r>
    </w:p>
    <w:p>
      <w:pPr>
        <w:spacing w:after="80"/>
      </w:pPr>
      <w:r>
        <w:rPr>
          <w:b w:val="0"/>
          <w:i w:val="0"/>
          <w:sz w:val="21"/>
        </w:rPr>
        <w:t>Recuerda: cesantías, crédito de un tercero (Comultrasan, banco) y tarjeta de crédito cuentan como CONTADO para nosotros — beca de contado y sin interés nuestro. La tarjeta de crédito sube el valor un 5% por el costo de la transacción, y se dice antes de pasarla.</w:t>
      </w:r>
    </w:p>
    <w:p>
      <w:pPr>
        <w:spacing w:before="200" w:after="60"/>
      </w:pPr>
      <w:r>
        <w:rPr>
          <w:b/>
          <w:color w:val="E54C09"/>
          <w:sz w:val="24"/>
        </w:rPr>
        <w:t>3. LA SEPARACIÓN DE CUPO, PASO A PASO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1247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6576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1. Abono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sz w:val="19"/>
              </w:rPr>
              <w:t>Transfiere $300.000 a las cuentas oficiales de la academia (te paso los datos con el kit). Nunca efectivo por fuera de la sede, nunca a cuentas personales.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2. Recibo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Tú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sz w:val="19"/>
              </w:rPr>
              <w:t>Le envías el Recibo de Separación de Cupo (la plantilla que va en tu kit) con su nombre, el programa, el precio congelado y el número de recibo que te asigna la academia.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3. Aceptación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sz w:val="19"/>
              </w:rPr>
              <w:t>Responde por escrito "ACEPTO las condiciones del recibo No. X", con la foto de su cédula y el comprobante de la transferencia. Ese mensaje tiene validez legal.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4. Confirmación del pago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Academia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sz w:val="19"/>
              </w:rPr>
              <w:t>La auxiliar administrativa verifica que el dinero entró y te confirma. Solo con esa confirmación el cupo queda separado.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5. Cita de ubicación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Tú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sz w:val="19"/>
              </w:rPr>
              <w:t>En el mismo acto agendas su sesión de ubicación, con fecha y hora. Ninguna separación queda sin cita.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6. Planilla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Tú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sz w:val="19"/>
              </w:rPr>
              <w:t>Registras todo en el Registro Maestro: fecha del abono, estado ABONO, cita agendada.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7. Formalización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9"/>
              </w:rPr>
              <w:t>Academia</w:t>
            </w:r>
          </w:p>
        </w:tc>
        <w:tc>
          <w:tcPr>
            <w:tcW w:type="dxa" w:w="6576"/>
          </w:tcPr>
          <w:p>
            <w:pPr>
              <w:spacing w:after="0"/>
            </w:pPr>
            <w:r>
              <w:rPr>
                <w:sz w:val="19"/>
              </w:rPr>
              <w:t>El contrato de matrícula se firma en físico en la sede, a más tardar el primer día de clases. "El chat asegura el cupo; la sede firma el contrato."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Lo que el abono garantiza: cupo y precio congelados por 7 días calendario. Si el cliente se retracta dentro de los 5 días hábiles de ley, se le devuelve completo; después queda como saldo a favor para cualquier programa durante 12 meses. Nunca devolución en efectivo por fuera de ese plazo.</w:t>
      </w:r>
    </w:p>
    <w:p>
      <w:pPr>
        <w:spacing w:before="200" w:after="60"/>
      </w:pPr>
      <w:r>
        <w:rPr>
          <w:b/>
          <w:color w:val="E54C09"/>
          <w:sz w:val="24"/>
        </w:rPr>
        <w:t>4. TU COMISIÓN CUANDO EL CLIENTE PAGA EN VARIOS MOMENTOS</w:t>
      </w:r>
    </w:p>
    <w:p>
      <w:pPr>
        <w:spacing w:after="80"/>
      </w:pPr>
      <w:r>
        <w:rPr>
          <w:b/>
          <w:i w:val="0"/>
          <w:sz w:val="21"/>
        </w:rPr>
        <w:t>La regla es una: LA COMISIÓN SIGUE A LA PLATA. Ganas tu porcentaje sobre cada peso que entra a caja, en el momento en que entra, no sobre el precio de la venta.</w:t>
      </w:r>
    </w:p>
    <w:p>
      <w:pPr>
        <w:spacing w:after="80"/>
      </w:pPr>
      <w:r>
        <w:rPr>
          <w:b w:val="0"/>
          <w:i w:val="0"/>
          <w:sz w:val="21"/>
        </w:rPr>
        <w:t>Ejemplo con tu 8%, un cliente del Arranque a cuotas: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94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 que paga el cliente</w:t>
            </w:r>
          </w:p>
        </w:tc>
        <w:tc>
          <w:tcPr>
            <w:tcW w:type="dxa" w:w="181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Tu comisión (8%)</w:t>
            </w:r>
          </w:p>
        </w:tc>
        <w:tc>
          <w:tcPr>
            <w:tcW w:type="dxa" w:w="362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Cuándo se te paga</w:t>
            </w:r>
          </w:p>
        </w:tc>
      </w:tr>
      <w:tr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25 sep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Abono $300.000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  <w:t>$24.000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El retracto (5 días hábiles) vence el 2 oct: no alcanza el corte del 30 sep, se paga en el corte del 5 oct</w:t>
            </w:r>
          </w:p>
        </w:tc>
      </w:tr>
      <w:tr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3 oct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Inicial $598.000 (cruza el abono: paga $298.000)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  <w:t>$23.840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El retracto vence el 10 oct: se paga en el corte del 31 oct</w:t>
            </w:r>
          </w:p>
        </w:tc>
      </w:tr>
      <w:tr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5 nov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Cuota 1 $626.672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  <w:t>$50.134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Corte de noviembre</w:t>
            </w:r>
          </w:p>
        </w:tc>
      </w:tr>
      <w:tr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5 dic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Cuota 2 $626.672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  <w:t>$50.134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Corte de diciembre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Cómo funciona en la práctica:</w:t>
      </w:r>
    </w:p>
    <w:p>
      <w:pPr>
        <w:spacing w:after="60"/>
        <w:ind w:left="340"/>
      </w:pPr>
      <w:r>
        <w:rPr>
          <w:b/>
        </w:rPr>
        <w:t xml:space="preserve">1. </w:t>
      </w:r>
      <w:r>
        <w:t>Cortes: 30 de septiembre, 5 de octubre y después el último día de cada mes. Se te paga contra cuenta de cobro dentro de los 5 días hábiles siguientes al corte.</w:t>
      </w:r>
    </w:p>
    <w:p>
      <w:pPr>
        <w:spacing w:after="60"/>
        <w:ind w:left="340"/>
      </w:pPr>
      <w:r>
        <w:rPr>
          <w:b/>
        </w:rPr>
        <w:t xml:space="preserve">2. </w:t>
      </w:r>
      <w:r>
        <w:t>Solo se liquidan pagos cuyo retracto legal (5 días hábiles) ya venció. Un pago que entra dos días antes del corte se te paga en el corte siguiente.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Si un pago se devuelve por retracto o devolución, la comisión de ese pago se descuenta de tu siguiente liquidación.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Si alcanzas la puerta del 10% (12 matrículas en tus primeros 12 días de campaña, o 20 cupos antes del 5 de octubre), la diferencia del 2% sobre todo lo ya comisionado se te paga en el corte en que la alcances, y de ahí en adelante todo va al 10%.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Cobrar también es vender: si el cliente deja de pagar sus cuotas, deja de haber comisión sobre lo que no entró. Por eso conviene que las cuotas queden cortas y claras desde la cita.</w:t>
      </w:r>
    </w:p>
    <w:p>
      <w:pPr>
        <w:spacing w:before="200"/>
        <w:jc w:val="center"/>
      </w:pPr>
      <w:r>
        <w:rPr>
          <w:color w:val="666666"/>
          <w:sz w:val="19"/>
        </w:rPr>
        <w:t>Cualquier duda que salga en la primera semana, me la escribes y entra a este mismo documento.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