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no cuentan para su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equipo de asesoría comercial apoya a EL TRABAJADOR en las activaciones (charlas, ferias, jornadas de inscripción) y en la matrícula de los interesados del canal, y coordinación académica en las clases de muestra y diagnósticos. 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