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color="auto" w:fill="E54C09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261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iiu_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261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b/>
                <w:color w:val="E54C09"/>
                <w:sz w:val="24"/>
              </w:rPr>
              <w:t>PROPUESTA DE CONVENIO · PROGRAMA DE INGLÉS PARA LOS AFILIADOS DE FECOLSA</w:t>
            </w:r>
          </w:p>
          <w:p>
            <w:pPr>
              <w:spacing w:after="0"/>
            </w:pPr>
            <w:r>
              <w:rPr>
                <w:b w:val="0"/>
                <w:color w:val="666666"/>
                <w:sz w:val="18"/>
              </w:rPr>
              <w:t>Beca del 45% para afiliados y sus familias, sin costo para el fondo · Garantía de aprendizaje por escrito</w:t>
            </w:r>
          </w:p>
          <w:p>
            <w:pPr>
              <w:spacing w:after="0"/>
            </w:pPr>
            <w:r>
              <w:rPr>
                <w:b w:val="0"/>
                <w:color w:val="666666"/>
                <w:sz w:val="18"/>
              </w:rPr>
              <w:t>Heiiu English Academy — Global Teacher S.A.S., NIT 900.422.478-2 · Bucaramanga, 27 de octubre de 2026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19"/>
        </w:rPr>
        <w:t xml:space="preserve">Señores </w:t>
      </w:r>
      <w:r>
        <w:rPr>
          <w:b/>
          <w:sz w:val="19"/>
        </w:rPr>
        <w:t>Fecolsa</w:t>
      </w:r>
      <w:r>
        <w:rPr>
          <w:b w:val="0"/>
          <w:sz w:val="19"/>
        </w:rPr>
      </w:r>
    </w:p>
    <w:p>
      <w:pPr>
        <w:spacing w:after="80"/>
      </w:pPr>
      <w:r>
        <w:rPr>
          <w:b w:val="0"/>
          <w:sz w:val="19"/>
        </w:rPr>
        <w:t xml:space="preserve">Cordial saludo. Les proponemos un convenio para que sus afiliados y sus familias accedan a nuestro programa completo de inglés con beca del 45%, con el nombre de Fecolsa y sin costo ni obligaciones económicas para el fondo. Nuestro propósito lo decimos desde el primer día: </w:t>
      </w:r>
      <w:r>
        <w:rPr>
          <w:b/>
          <w:sz w:val="19"/>
        </w:rPr>
        <w:t>que el estudiante salga hablando inglés</w:t>
      </w:r>
      <w:r>
        <w:rPr>
          <w:b w:val="0"/>
          <w:sz w:val="19"/>
        </w:rPr>
        <w:t>. Y lo respaldamos por escrito: si cumple su parte y no avanza, le devolvemos el 100% del nivel.</w:t>
      </w:r>
    </w:p>
    <w:p>
      <w:pPr>
        <w:spacing w:before="140" w:after="40"/>
      </w:pPr>
      <w:r>
        <w:rPr>
          <w:b/>
          <w:color w:val="E54C09"/>
          <w:sz w:val="23"/>
        </w:rPr>
        <w:t>1. Quiénes somos</w:t>
      </w:r>
    </w:p>
    <w:p>
      <w:pPr>
        <w:pStyle w:val="ListBullet"/>
        <w:spacing w:after="20"/>
      </w:pPr>
      <w:r>
        <w:rPr>
          <w:b w:val="0"/>
          <w:sz w:val="19"/>
        </w:rPr>
        <w:t xml:space="preserve">Academia presencial de Bucaramanga, </w:t>
      </w:r>
      <w:r>
        <w:rPr>
          <w:b/>
          <w:sz w:val="19"/>
        </w:rPr>
        <w:t>con licencia de la Secretaría de Educación desde 2012</w:t>
      </w:r>
      <w:r>
        <w:rPr>
          <w:b w:val="0"/>
          <w:sz w:val="19"/>
        </w:rPr>
        <w:t xml:space="preserve"> y certificación de calidad ISO 9001 e ICONTEC. Sede en Sotomayor, Carrera 27 # 48-49.</w:t>
      </w:r>
    </w:p>
    <w:p>
      <w:pPr>
        <w:pStyle w:val="ListBullet"/>
        <w:spacing w:after="20"/>
      </w:pPr>
      <w:r>
        <w:rPr>
          <w:b w:val="0"/>
          <w:sz w:val="19"/>
        </w:rPr>
        <w:t xml:space="preserve">Un solo programa, completo: </w:t>
      </w:r>
      <w:r>
        <w:rPr>
          <w:b/>
          <w:sz w:val="19"/>
        </w:rPr>
        <w:t>de A1 a B2 en 575 horas presenciales certificadas</w:t>
      </w:r>
      <w:r>
        <w:rPr>
          <w:b w:val="0"/>
          <w:sz w:val="19"/>
        </w:rPr>
        <w:t>, en grupos de máximo 16.</w:t>
      </w:r>
    </w:p>
    <w:p>
      <w:pPr>
        <w:pStyle w:val="ListBullet"/>
        <w:spacing w:after="20"/>
      </w:pPr>
      <w:r>
        <w:rPr>
          <w:b w:val="0"/>
          <w:sz w:val="19"/>
        </w:rPr>
        <w:t>Entrenamiento en equipo: el estudiante habla desde el primer día, con un profesor que corrige en el momento y un video corto diario desde la casa.</w:t>
      </w:r>
    </w:p>
    <w:p>
      <w:pPr>
        <w:spacing w:before="140" w:after="40"/>
      </w:pPr>
      <w:r>
        <w:rPr>
          <w:b/>
          <w:color w:val="E54C09"/>
          <w:sz w:val="23"/>
        </w:rPr>
        <w:t>2. El programa y su valor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13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Horas</w:t>
            </w:r>
          </w:p>
        </w:tc>
        <w:tc>
          <w:tcPr>
            <w:tcW w:type="dxa" w:w="5329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 de lista por nivel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A1 · Básico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9"/>
              </w:rPr>
              <w:t>$1.597.000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A2 · Básico-intermedio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9"/>
              </w:rPr>
              <w:t>$1.915.000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B1 · Intermedio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175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9"/>
              </w:rPr>
              <w:t>$2.842.000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  <w:t>B2 · Avanzado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9"/>
              </w:rPr>
              <w:t>$2.344.000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Programa completo A1 a B2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575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$8.696.000 de lista · $4.782.800 con carta de Fecolsa</w:t>
            </w:r>
            <w:r>
              <w:rPr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9"/>
        </w:rPr>
      </w:r>
      <w:r>
        <w:rPr>
          <w:b/>
          <w:sz w:val="19"/>
        </w:rPr>
        <w:t>Modalidades del convenio:</w:t>
      </w:r>
      <w:r>
        <w:rPr>
          <w:b w:val="0"/>
          <w:sz w:val="19"/>
        </w:rPr>
        <w:t xml:space="preserve"> mañana (lunes a viernes, 8:00 a 12:00; 20 h por semana, unos 7 meses) o noche (lunes a viernes, 6:30 a 8:30 p. m.; 10 h por semana, unos 14 meses). Con 8 o más afiliados en un mismo grupo, el horario lo define el fondo. Prueba de entrada, evaluaciones por nivel y evaluador externo al cierre de cada nivel. Certificado Heiiu por nivel y por programa completo.</w:t>
      </w:r>
    </w:p>
    <w:p>
      <w:pPr>
        <w:spacing w:before="140" w:after="40"/>
      </w:pPr>
      <w:r>
        <w:rPr>
          <w:b/>
          <w:color w:val="E54C09"/>
          <w:sz w:val="23"/>
        </w:rPr>
        <w:t>3. Lo que nos diferencia: seguimiento y garantía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Garantía por escrito:</w:t>
      </w:r>
      <w:r>
        <w:rPr>
          <w:b w:val="0"/>
          <w:sz w:val="19"/>
        </w:rPr>
        <w:t xml:space="preserve"> si el estudiante cumple su parte (asistencia del 80%, 90% de las tareas con video diario, todas las evaluaciones) y no avanza, le devolvemos el 100% del valor del nivel.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Práctica diaria con retroalimentación:</w:t>
      </w:r>
      <w:r>
        <w:rPr>
          <w:b w:val="0"/>
          <w:sz w:val="19"/>
        </w:rPr>
        <w:t xml:space="preserve"> un video corto cada día, devuelto por su profesor con una mejora concreta.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Aquí nadie desaparece:</w:t>
      </w:r>
      <w:r>
        <w:rPr>
          <w:b w:val="0"/>
          <w:sz w:val="19"/>
        </w:rPr>
        <w:t xml:space="preserve"> si falta sin avisar, lo llamamos ese mismo día; cada clase registra la hora de llegada.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Progreso demostrable:</w:t>
      </w:r>
      <w:r>
        <w:rPr>
          <w:b w:val="0"/>
          <w:sz w:val="19"/>
        </w:rPr>
        <w:t xml:space="preserve"> lo grabamos el primer día y el último del nivel, y el reporte de avance llega a la familia.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Su meta, trabajada como proyecto:</w:t>
      </w:r>
      <w:r>
        <w:rPr>
          <w:b w:val="0"/>
          <w:sz w:val="19"/>
        </w:rPr>
        <w:t xml:space="preserve"> cada estudiante entra con lo que quiere lograr (una entrevista, un viaje, un negocio propio, el siguiente paso en su trabajo) y desde el primer día lo trabajamos como un proyecto en inglés, con pasos y fecha.</w:t>
      </w:r>
    </w:p>
    <w:p>
      <w:pPr>
        <w:spacing w:before="140" w:after="40"/>
      </w:pPr>
      <w:r>
        <w:rPr>
          <w:b/>
          <w:color w:val="E54C09"/>
          <w:sz w:val="23"/>
        </w:rPr>
        <w:t>4. Beneficios para los afiliados de Fecolsa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Beca del 45% con carta de postulación del fondo:</w:t>
      </w:r>
      <w:r>
        <w:rPr>
          <w:b w:val="0"/>
          <w:sz w:val="19"/>
        </w:rPr>
        <w:t xml:space="preserve"> $4.782.800 de contado por el programa completo (lista $8.696.000). A cuotas con crédito directo de la academia: $5.565.440 (beca del 36%; por ejemplo, inicial de $1.113.088 y 11 cuotas de $452.348). Es beca del Fondo de Becas Heiiu, no un descuento: misma tarifa y misma garantía para todos los que entran con carta.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Beca con el nombre de Fecolsa:</w:t>
      </w:r>
      <w:r>
        <w:rPr>
          <w:b w:val="0"/>
          <w:sz w:val="19"/>
        </w:rPr>
        <w:t xml:space="preserve"> hasta tres afiliados por trimestre, elegidos por el fondo, reciben el 45% aunque paguen a cuotas, más los libros del programa y prioridad de cupo. Si todos cumplen, el cupo sube a cinco el trimestre siguiente.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Familia:</w:t>
      </w:r>
      <w:r>
        <w:rPr>
          <w:b w:val="0"/>
          <w:sz w:val="19"/>
        </w:rPr>
        <w:t xml:space="preserve"> el beneficio cubre al afiliado, a su cónyuge y a sus hijos desde los 12 años (menor de edad con acudiente), con la misma carta.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Prueba de nivel sin costo</w:t>
      </w:r>
      <w:r>
        <w:rPr>
          <w:b w:val="0"/>
          <w:sz w:val="19"/>
        </w:rPr>
        <w:t xml:space="preserve"> para hasta diez afiliados, y un contacto asignado al convenio en la academia.</w:t>
      </w:r>
    </w:p>
    <w:p>
      <w:pPr>
        <w:spacing w:after="0"/>
      </w:pPr>
      <w:r>
        <w:rPr>
          <w:b w:val="0"/>
          <w:sz w:val="19"/>
        </w:rPr>
      </w:r>
      <w:r>
        <w:rPr>
          <w:b/>
          <w:sz w:val="19"/>
        </w:rPr>
        <w:t>Formas de pago.</w:t>
      </w:r>
      <w:r>
        <w:rPr>
          <w:b w:val="0"/>
          <w:sz w:val="19"/>
        </w:rPr>
        <w:t xml:space="preserve"> Cualquier crédito externo cuenta como pago de contado y da la beca mayor: crédito del fondo, cesantías, banco, cooperativa o caja de compensación. Quien prefiera no usar crédito externo tiene las cuotas con crédito directo de la academia. Todo pago se hace directamente a la academia; el fondo no recibe ni gestiona pagos.</w:t>
      </w:r>
    </w:p>
    <w:p>
      <w:pPr>
        <w:spacing w:before="140" w:after="40"/>
      </w:pPr>
      <w:r>
        <w:rPr>
          <w:b/>
          <w:color w:val="E54C09"/>
          <w:sz w:val="23"/>
        </w:rPr>
        <w:t>5. Compromisos de cada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93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Heiiu</w:t>
            </w:r>
          </w:p>
        </w:tc>
        <w:tc>
          <w:tcPr>
            <w:tcW w:type="dxa" w:w="4932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Fecolsa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>Charla de 20 minutos con los afiliados, en el fondo o en la empresa, antes de que decidan. Material y piezas digitales para difundir el convenio. Prueba de nivel sin costo (hasta diez). Certificados de beca a nombre de Fecolsa. Reporte periódico de asistencia y cumplimiento de los becados (nunca calificaciones), con autorización del estudiante y conforme a la Ley 1581 de 2012.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9"/>
              </w:rPr>
              <w:t>Designar un contacto. Emitir la carta de postulación de cada afiliado o familiar que elija (modelo incluido). Difundir el beneficio por sus canales y facilitar el espacio para la charla. El fondo no asume ninguna obligación económica: cada afiliado contrata y paga directamente con la academia.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6. Plan de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25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Esta semana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Firma del convenio y fecha de la charla con los afiliados.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Semana siguiente a la firma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Charla de 20 minutos y pruebas de nivel.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Martes 3 de noviembre de 2026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Inicio del próximo grupo. No para en diciembre: sigue hasta terminar el nivel, solo descansa los festivos. Los afiliados que no entren esperan al siguiente grupo.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Cada trimestre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b w:val="0"/>
                <w:sz w:val="19"/>
              </w:rPr>
              <w:t>Reporte de asistencia y cumplimiento al contacto del fondo; entrega de las becas con el nombre de Fecolsa.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7. Por qué le conviene a Fecolsa</w:t>
      </w:r>
    </w:p>
    <w:p>
      <w:pPr>
        <w:pStyle w:val="ListBullet"/>
        <w:spacing w:after="20"/>
      </w:pPr>
      <w:r>
        <w:rPr>
          <w:b w:val="0"/>
          <w:sz w:val="19"/>
        </w:rPr>
        <w:t xml:space="preserve">Un beneficio educativo nuevo para sus afiliados y sus familias, con el nombre del fondo, </w:t>
      </w:r>
      <w:r>
        <w:rPr>
          <w:b/>
          <w:sz w:val="19"/>
        </w:rPr>
        <w:t>sin inversión ni presupuesto</w:t>
      </w:r>
      <w:r>
        <w:rPr>
          <w:b w:val="0"/>
          <w:sz w:val="19"/>
        </w:rPr>
        <w:t>.</w:t>
      </w:r>
    </w:p>
    <w:p>
      <w:pPr>
        <w:pStyle w:val="ListBullet"/>
        <w:spacing w:after="20"/>
      </w:pPr>
      <w:r>
        <w:rPr>
          <w:b w:val="0"/>
          <w:sz w:val="19"/>
        </w:rPr>
        <w:t xml:space="preserve">Riesgo cubierto para el afiliado: </w:t>
      </w:r>
      <w:r>
        <w:rPr>
          <w:b/>
          <w:sz w:val="19"/>
        </w:rPr>
        <w:t>garantía de devolución del 100% del nivel</w:t>
      </w:r>
      <w:r>
        <w:rPr>
          <w:b w:val="0"/>
          <w:sz w:val="19"/>
        </w:rPr>
        <w:t xml:space="preserve"> si cumple y no avanza.</w:t>
      </w:r>
    </w:p>
    <w:p>
      <w:pPr>
        <w:pStyle w:val="ListBullet"/>
        <w:spacing w:after="20"/>
      </w:pPr>
      <w:r>
        <w:rPr>
          <w:b w:val="0"/>
          <w:sz w:val="19"/>
        </w:rPr>
        <w:t>Se puede medir: el fondo recibe asistencia y cumplimiento de cada becado.</w:t>
      </w:r>
    </w:p>
    <w:p>
      <w:pPr>
        <w:pStyle w:val="ListBullet"/>
        <w:spacing w:after="20"/>
      </w:pPr>
      <w:r>
        <w:rPr>
          <w:b w:val="0"/>
          <w:sz w:val="19"/>
        </w:rPr>
        <w:t>Cero carga operativa: el fondo postula con una carta de una página; la academia hace el resto.</w:t>
      </w:r>
    </w:p>
    <w:p>
      <w:pPr>
        <w:spacing w:before="140" w:after="40"/>
      </w:pPr>
      <w:r>
        <w:rPr>
          <w:b/>
          <w:color w:val="E54C09"/>
          <w:sz w:val="23"/>
        </w:rPr>
        <w:t>8. Condiciones</w:t>
      </w:r>
    </w:p>
    <w:p>
      <w:pPr>
        <w:pStyle w:val="ListBullet"/>
        <w:spacing w:after="20"/>
      </w:pPr>
      <w:r>
        <w:rPr>
          <w:b w:val="0"/>
          <w:sz w:val="19"/>
        </w:rPr>
        <w:t>Vigencia de esta propuesta: 30 días desde su envío. Vigencia del convenio: 12 meses, renovables por acuerdo escrito; cualquiera de las partes puede terminarlo con aviso escrito de 30 días, sin afectar a los ya matriculados.</w:t>
      </w:r>
    </w:p>
    <w:p>
      <w:pPr>
        <w:pStyle w:val="ListBullet"/>
        <w:spacing w:after="20"/>
      </w:pPr>
      <w:r>
        <w:rPr>
          <w:b w:val="0"/>
          <w:sz w:val="19"/>
        </w:rPr>
        <w:t>El convenio no otorga exclusividad, no constituye intermediación laboral ni promete empleo, visa ni resultados. Los valores corresponden a las tarifas vigentes y se ajustan anualmente.</w:t>
      </w:r>
    </w:p>
    <w:p>
      <w:pPr>
        <w:pStyle w:val="ListBullet"/>
        <w:spacing w:after="20"/>
      </w:pPr>
      <w:r>
        <w:rPr>
          <w:b w:val="0"/>
          <w:sz w:val="19"/>
        </w:rPr>
        <w:t>La garantía aplica cuando el estudiante cumple los compromisos de asistencia, práctica diaria y evaluaciones de su contrato de matrícula.</w:t>
      </w:r>
    </w:p>
    <w:p>
      <w:pPr>
        <w:spacing w:before="140" w:after="40"/>
      </w:pPr>
      <w:r>
        <w:rPr>
          <w:b/>
          <w:color w:val="E54C09"/>
          <w:sz w:val="23"/>
        </w:rPr>
        <w:t>9. Siguiente paso</w:t>
      </w:r>
    </w:p>
    <w:p>
      <w:pPr>
        <w:spacing w:after="200"/>
      </w:pPr>
      <w:r>
        <w:rPr>
          <w:b w:val="0"/>
          <w:sz w:val="19"/>
        </w:rPr>
        <w:t>Proponemos una reunión de 20 minutos esta semana para firmar el convenio (una página, adjunta) y fijar la fecha de la charla con los afiliados, de modo que quienes decidan entren al grupo del 3 de noviembre. Quedamos atentos.</w:t>
      </w:r>
    </w:p>
    <w:p>
      <w:pPr>
        <w:spacing w:after="440"/>
      </w:pPr>
      <w:r>
        <w:rPr>
          <w:b w:val="0"/>
          <w:sz w:val="19"/>
        </w:rPr>
        <w:t>Cordialmente,</w:t>
      </w:r>
    </w:p>
    <w:p>
      <w:pPr>
        <w:spacing w:after="120"/>
      </w:pPr>
      <w:r>
        <w:rPr>
          <w:b w:val="0"/>
          <w:sz w:val="20"/>
        </w:rPr>
      </w:r>
      <w:r>
        <w:rPr>
          <w:b/>
          <w:sz w:val="20"/>
        </w:rPr>
        <w:t>John Jairo Hinestroza</w:t>
      </w:r>
      <w:r>
        <w:rPr>
          <w:b w:val="0"/>
          <w:sz w:val="20"/>
        </w:rPr>
        <w:br/>
        <w:t>Gerente de Alianzas · Heiiu English Academy</w:t>
        <w:br/>
        <w:t>Línea de alianzas 316 768 8793 · @heiiu_english · Carrera 27 # 48-49, Sotomayor, Bucaramanga</w:t>
      </w:r>
    </w:p>
    <w:p>
      <w:pPr>
        <w:spacing w:after="0"/>
      </w:pPr>
      <w:r>
        <w:rPr>
          <w:b w:val="0"/>
          <w:color w:val="666666"/>
          <w:sz w:val="17"/>
        </w:rPr>
        <w:t>Adjuntos: Convenio Heiiu Business Partner para entidades (1 página) · Modelo de carta de postulación · Hoja de detalle del programa.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