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+ PCG CONSTRUCTORA · COMMUNITY MANAGER DE LAS DOS MARCAS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 Esta prueba usa un guion de la academia como ejemplo; el cargo cubre las dos marcas (Heiiu y PCG Constructora) y sus redes.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las dos marcas (Heiiu y PCG Constructora) los anuncios de pauta paga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los primeros segundos o gancho, el texto que se dice tal cual, lo que se ve, las letras que van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anuncio. El CM recibe el guion, graba, edita y entrega el video a gerencia para aprobación; gerencia se lo pasa al trafficker, que lo sube a Meta. La prueba es exactamente eso: </w:t>
      </w:r>
      <w:r>
        <w:rPr>
          <w:b/>
          <w:sz w:val="21"/>
        </w:rPr>
        <w:t>te enviamos UN guion y entregas el video terminado</w:t>
      </w:r>
      <w:r>
        <w:rPr>
          <w:b w:val="0"/>
          <w:sz w:val="21"/>
        </w:rPr>
        <w:t>, con las reglas de las secciones 3 y 4. Estos videos no son libres ni creativos, a diferencia de los orgánicos, porque son los que llevan el presupuesto de pauta: buscamos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presentador(a). El guion es el mismo que se graba en la academia con la profe; abajo está adaptado para casa. Todo lo demás se ejecuta tal cual. </w:t>
      </w:r>
      <w:r>
        <w:rPr>
          <w:b/>
          <w:sz w:val="21"/>
        </w:rPr>
        <w:t>Si algo no queda claro, escríbenos antes de grabar:</w:t>
      </w:r>
      <w:r>
        <w:rPr>
          <w:b w:val="0"/>
          <w:sz w:val="21"/>
        </w:rPr>
        <w:t xml:space="preserve"> preferimos la comunicación abierta y resolver dudas a tiempo; intentamos dártelo muy detallado, pero cualquier pregunta es bienvenida.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dice la persona (hablado + subtítulos, tal cual)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Letras grandes en pantalla (texto sobre el video)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0-2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Primer plano de la hoja: escribe "5 AÑOS" grande y lo tacha con una raya.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(no habla todavía)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"Lo que tarda el inglés a 2 horas por semana."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2-8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La persona a cámara, plano medio, la hoja a un lado.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"El Marco Común Europeo calcula entre quinientas y seiscientas horas de clase para llegar a B2."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"B2 = 500-600 h (Marco Común Europeo)"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8-18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Mientras habla, escribe en la hoja frente a la cámara (no llevarlo escrito de antes): "575 h", "7 meses", "14 meses", con letra grande para que se lea.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 O si trabajas, dos horas cada noche: catorce."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"2 h/semana = 5 años" · luego "En Heiiu: 7 meses · noche: 14"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18-22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Vuelve a cámara, seria, sin sonrisa de comercial.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"No es fácil. Es rápido porque es intenso."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(ninguna)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22-25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Cierre a cámara. En el último segundo aparece el logo de Heiiu.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"Pregúntanos qué fecha te queda. Escríbenos."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"Garantía por escrito"</w:t>
            </w:r>
          </w:p>
        </w:tc>
      </w:tr>
    </w:tbl>
    <w:p/>
    <w:p>
      <w:pPr>
        <w:spacing w:after="60"/>
      </w:pPr>
      <w:r>
        <w:rPr>
          <w:b/>
          <w:sz w:val="21"/>
        </w:rPr>
        <w:t>Versión de 15 segundos</w:t>
      </w:r>
      <w:r>
        <w:rPr>
          <w:b w:val="0"/>
          <w:sz w:val="21"/>
        </w:rPr>
        <w:t xml:space="preserve"> (se corta del mismo material; no se graba aparte):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dice (tal cual)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0-3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Tacha "5 AÑOS" en la hoja.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(no habla)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3-11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 cámara; escribe "7 meses".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meses."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11-15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Cierre a cámara + logo en el último segundo.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"No es fácil. Es intenso. Pregúntanos qué fecha te queda."</w:t>
            </w:r>
          </w:p>
        </w:tc>
      </w:tr>
    </w:tbl>
    <w:p/>
    <w:p>
      <w:pPr>
        <w:spacing w:after="120"/>
      </w:pPr>
      <w:r>
        <w:rPr>
          <w:b/>
          <w:sz w:val="21"/>
        </w:rPr>
        <w:t>Qué vende este anuncio y qué no:</w:t>
      </w:r>
      <w:r>
        <w:rPr>
          <w:b w:val="0"/>
          <w:sz w:val="21"/>
        </w:rPr>
        <w:t xml:space="preserve"> la velocidad con un número real. El Marco Común Europeo estima 500-600 horas guiadas para llegar a B2; Heiiu son 575 horas en 7 meses (4 h/día) o 14 meses (2 h/noche). "7 meses" se dice como descripción del programa; </w:t>
      </w:r>
      <w:r>
        <w:rPr>
          <w:b/>
          <w:sz w:val="21"/>
        </w:rPr>
        <w:t>jamás</w:t>
      </w:r>
      <w:r>
        <w:rPr>
          <w:b w:val="0"/>
          <w:sz w:val="21"/>
        </w:rPr>
        <w:t xml:space="preserve"> "garantizado que hablas en 7 meses". Sin precio. Las dos jornadas van en la misma pieza para no dejar por fuera al nocturno.</w:t>
      </w:r>
    </w:p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En vez de tablero se usa una hoja, cartulina o pizarra pequeña (ya está así en la tabla).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Si ves algo que mejoraría el guion</w:t>
      </w:r>
      <w:r>
        <w:rPr>
          <w:b w:val="0"/>
          <w:sz w:val="21"/>
        </w:rPr>
        <w:t xml:space="preserve"> (una palabra, el orden, el inicio), por favor dínoslo lo antes posible para tenerlo en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 todos nuestros anuncios)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a quien habla se le sale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persona dice el texto tal cual; "575 h", "7 meses" y "14 meses" quedan escritos en la hoja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propusiste, con el guion ejecutado como está escrito (las mejoras que propongas se conversan antes de grabar).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conversadas, para las </w:t>
      </w:r>
      <w:r>
        <w:rPr>
          <w:b/>
          <w:sz w:val="21"/>
        </w:rPr>
        <w:t>dos marcas: Heiiu y PCG Constructora</w:t>
      </w:r>
      <w:r>
        <w:rPr>
          <w:b w:val="0"/>
          <w:sz w:val="21"/>
        </w:rPr>
        <w:t xml:space="preserve">. En cada una el trabajo mensual tiene dos partes: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: recibes el guion escrito por gerencia, grabas (en la academia con los profes y los estudiantes; en PCG en sus proyectos), editas y entregas el video listo con su código, con estas mismas reglas (esta prueba mide esa parte, desde casa, antes de grabar en sitio);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en la academia, testimonios, ejercicios en clase, historias y el día a día; en PCG Constructora, sus proyectos, avances y clientes; guiado por tu creatividad y por las ideas que te demos, respetando las reglas de mensaje de cada marca (las de Heiiu son la lista de prohibidos de la sección 3; las de PCG Constructora se entregan aparte; la pauta de PCG se está diseñando con el mismo flujo).</w:t>
      </w:r>
    </w:p>
    <w:p>
      <w:pPr>
        <w:spacing w:after="80"/>
      </w:pPr>
      <w:r>
        <w:rPr>
          <w:b/>
          <w:sz w:val="21"/>
        </w:rPr>
        <w:t>Publicar hace parte del trabajo, no es un adicional:</w:t>
      </w:r>
      <w:r>
        <w:rPr>
          <w:b w:val="0"/>
          <w:sz w:val="21"/>
        </w:rPr>
        <w:t xml:space="preserve"> el contenido orgánico de cada marca se programa y se publica en sus redes (Heiiu: Instagram, TikTok y Facebook; PCG Constructora: Instagram @constructorapcg y Facebook), con la parrilla mensual y el informe de resultados que ya conversamos. Los anuncios de pauta, en cambio, los sube el trafficker.</w:t>
      </w:r>
    </w:p>
    <w:p>
      <w:pPr>
        <w:spacing w:after="80"/>
      </w:pPr>
      <w:r>
        <w:rPr>
          <w:b w:val="0"/>
          <w:color w:val="666666"/>
          <w:sz w:val="19"/>
        </w:rPr>
        <w:t>Cualquier duda sobre el guion o la logística: por WhatsApp a gerencia, antes de grabar. Lo que no esté escrito en el guion,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