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Prestación de servicios: tú manejas tu tiempo — aquí se acuerdan ENTREGABLES, no horarios</w:t>
      </w:r>
    </w:p>
    <w:p>
      <w:pPr>
        <w:jc w:val="center"/>
      </w:pPr>
      <w:r>
        <w:rPr>
          <w:color w:val="777777"/>
          <w:sz w:val="22"/>
        </w:rPr>
        <w:t>Comisión en juego: 5% del recaudo —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1 matrícula/día hábil  ←  2-3 citas asistidas/día  ←  5-6 agendadas/día  ←  40+ contactos salientes/día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Todo lead nuevo entrante: contactado en MENOS DE 5 MINUTOS (en horario hábil). Única regla con reloj — es el SLA del servicio.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6:00 PM: "Hoy contacté a: [nombres] = N · citas agendadas: N · asistidas: N · cierres/abonos: N · caja: $".</w:t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Único cruce previo: saltarse a los ya matriculados (lista de estudiantes actuales a mano).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  <w:p>
            <w:r>
              <w:rPr>
                <w:sz w:val="20"/>
              </w:rPr>
              <w:t>(contactos de gerencia)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3 una sola vez + UN seguimiento a las 72h. No es canal semanal: es sembrar y dejar. Si uno responde, la reunión la acompaña gerencia.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 LinkedIn no aplica; perfil ejecutivo o empresa → pasa a gerencia.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