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E54C09"/>
          <w:sz w:val="27"/>
        </w:rPr>
        <w:t>1 A 1 CON EL B1 DE LA MAÑANA — PARA JUAN DIEGO</w:t>
      </w:r>
    </w:p>
    <w:p>
      <w:pPr>
        <w:spacing w:after="120"/>
        <w:jc w:val="center"/>
      </w:pPr>
      <w:r>
        <w:rPr>
          <w:color w:val="666666"/>
          <w:sz w:val="18"/>
        </w:rPr>
        <w:t>Heiiu English Academy · 14 de octubre de 2026 · Uso interno · Hoy, antes de las 5:00 p.m.</w:t>
      </w:r>
    </w:p>
    <w:p>
      <w:pPr>
        <w:spacing w:after="60"/>
      </w:pPr>
      <w:r>
        <w:rPr>
          <w:b/>
          <w:sz w:val="20"/>
        </w:rPr>
        <w:t>Usted abrió este grupo y ellos le creen. Desde el lunes 13 tienen profe nuevo en Gramática y hay estudiantes que no están llegando. Diana le pide una cosa concreta: hablar hoy con cada uno de los 4, uno por uno, 10 minutos, y mandarle a Jacqueline una línea por estudiante a las 5:00 p.m. Esto no es una clase ni una venta: es una conversación para que vuelvan mañana a las 8:00.</w:t>
      </w:r>
    </w:p>
    <w:p>
      <w:pPr>
        <w:spacing w:before="140" w:after="40"/>
      </w:pPr>
      <w:r>
        <w:rPr>
          <w:b/>
          <w:color w:val="E54C09"/>
          <w:sz w:val="23"/>
        </w:rPr>
        <w:t>1. QUÉ SÍ Y QUÉ 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4762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Sí</w:t>
            </w:r>
          </w:p>
        </w:tc>
        <w:tc>
          <w:tcPr>
            <w:tcW w:type="dxa" w:w="4989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No</w:t>
            </w:r>
          </w:p>
        </w:tc>
      </w:tr>
      <w:tr>
        <w:tc>
          <w:tcPr>
            <w:tcW w:type="dxa" w:w="4762"/>
            <w:shd w:val="clear" w:color="auto" w:fill="FFF8E7"/>
          </w:tcPr>
          <w:p>
            <w:pPr>
              <w:spacing w:after="0"/>
            </w:pPr>
            <w:r>
              <w:rPr>
                <w:b/>
                <w:sz w:val="19"/>
              </w:rPr>
              <w:t>Escuchar primero. Preguntar qué pasó y anotar sus palabras.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sz w:val="19"/>
              </w:rPr>
              <w:t>Reabrir el cambio de profe o dar a entender que usted podría volver a dar el grupo.</w:t>
            </w:r>
          </w:p>
        </w:tc>
      </w:tr>
      <w:tr>
        <w:tc>
          <w:tcPr>
            <w:tcW w:type="dxa" w:w="4762"/>
            <w:shd w:val="clear" w:color="auto" w:fill="FFF8E7"/>
          </w:tcPr>
          <w:p>
            <w:pPr>
              <w:spacing w:after="0"/>
            </w:pPr>
            <w:r>
              <w:rPr>
                <w:b/>
                <w:sz w:val="19"/>
              </w:rPr>
              <w:t>Respaldar al profe actual con nombre: usted lo conoce y sabe lo que hace.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sz w:val="19"/>
              </w:rPr>
              <w:t>Pedir disculpas en nombre de la academia o criticar al profe actual.</w:t>
            </w:r>
          </w:p>
        </w:tc>
      </w:tr>
      <w:tr>
        <w:tc>
          <w:tcPr>
            <w:tcW w:type="dxa" w:w="4762"/>
            <w:shd w:val="clear" w:color="auto" w:fill="FFF8E7"/>
          </w:tcPr>
          <w:p>
            <w:pPr>
              <w:spacing w:after="0"/>
            </w:pPr>
            <w:r>
              <w:rPr>
                <w:b/>
                <w:sz w:val="19"/>
              </w:rPr>
              <w:t>Reconocer que el cambio cuesta y que en dos semanas se nota.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sz w:val="19"/>
              </w:rPr>
              <w:t>Bajar el ritmo, acortar la tarea por su cuenta o prometer que será más fácil.</w:t>
            </w:r>
          </w:p>
        </w:tc>
      </w:tr>
      <w:tr>
        <w:tc>
          <w:tcPr>
            <w:tcW w:type="dxa" w:w="4762"/>
            <w:shd w:val="clear" w:color="auto" w:fill="FFF8E7"/>
          </w:tcPr>
          <w:p>
            <w:pPr>
              <w:spacing w:after="0"/>
            </w:pPr>
            <w:r>
              <w:rPr>
                <w:b/>
                <w:sz w:val="19"/>
              </w:rPr>
              <w:t>Repetir la hora: 8:00, la que eligieron al matricularse.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sz w:val="19"/>
              </w:rPr>
              <w:t>Preguntar si otra hora les sirve mejor. La hora no se negocia.</w:t>
            </w:r>
          </w:p>
        </w:tc>
      </w:tr>
      <w:tr>
        <w:tc>
          <w:tcPr>
            <w:tcW w:type="dxa" w:w="4762"/>
            <w:shd w:val="clear" w:color="auto" w:fill="FFF8E7"/>
          </w:tcPr>
          <w:p>
            <w:pPr>
              <w:spacing w:after="0"/>
            </w:pPr>
            <w:r>
              <w:rPr>
                <w:b/>
                <w:sz w:val="19"/>
              </w:rPr>
              <w:t>Cerrar con "mañana a las 8:00".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sz w:val="19"/>
              </w:rPr>
              <w:t>Hablar de referidos, de bonos o del programa nuevo en esta llamada. Eso es otra conversación, otro día.</w:t>
            </w:r>
          </w:p>
        </w:tc>
      </w:tr>
      <w:tr>
        <w:tc>
          <w:tcPr>
            <w:tcW w:type="dxa" w:w="4762"/>
            <w:shd w:val="clear" w:color="auto" w:fill="FFF8E7"/>
          </w:tcPr>
          <w:p>
            <w:pPr>
              <w:spacing w:after="0"/>
            </w:pPr>
            <w:r>
              <w:rPr>
                <w:b/>
                <w:sz w:val="19"/>
              </w:rPr>
              <w:t>Reportar a Jacqueline a las 5:00 p.m.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sz w:val="19"/>
              </w:rPr>
              <w:t>Comunicar notas, evaluaciones o quién va bien o mal. Eso es de coordinación.</w:t>
            </w:r>
          </w:p>
        </w:tc>
      </w:tr>
    </w:tbl>
    <w:p>
      <w:pPr>
        <w:spacing w:after="0"/>
      </w:pPr>
    </w:p>
    <w:p>
      <w:pPr>
        <w:spacing w:before="140" w:after="40"/>
      </w:pPr>
      <w:r>
        <w:rPr>
          <w:b/>
          <w:color w:val="E54C09"/>
          <w:sz w:val="23"/>
        </w:rPr>
        <w:t>2. GUION (llamada; si puede verlos en la sede, mejor)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FF8E7"/>
          </w:tcPr>
          <w:p>
            <w:pPr>
              <w:spacing w:after="0"/>
            </w:pPr>
            <w:r>
              <w:rPr>
                <w:i/>
                <w:sz w:val="19"/>
              </w:rPr>
              <w:t>"Hola, [nombre], le habla Juan Diego. Le llamo porque este grupo lo empecé yo y me importa cómo le va. No lo vimos en clase y quiero saber cómo está.</w:t>
              <w:br/>
              <w:t>1. ¿Qué pasó?</w:t>
              <w:br/>
              <w:t>2. ¿Hay algo del cambio que le complique: el profe nuevo, el ritmo, el acento? Dígamelo con confianza, para eso le llamo.</w:t>
              <w:br/>
              <w:t>3. ¿Mañana a las 8:00 va?"</w:t>
              <w:br/>
              <w:t>Cierre: "A [nombre del profe] lo conozco, sabe lo que hace y le va a exigir lo mismo que yo, porque usted puede. Yo sigo en la academia y nos vamos a cruzar.</w:t>
              <w:br/>
              <w:t>Lo único que le pido es que no falte: cada clase que se pierde cuesta más recuperarla que asistir. Mañana a las 8:00."</w:t>
            </w:r>
          </w:p>
        </w:tc>
      </w:tr>
    </w:tbl>
    <w:p>
      <w:pPr>
        <w:spacing w:after="0"/>
      </w:pPr>
    </w:p>
    <w:p>
      <w:pPr>
        <w:spacing w:before="140" w:after="40"/>
      </w:pPr>
      <w:r>
        <w:rPr>
          <w:b/>
          <w:color w:val="E54C09"/>
          <w:sz w:val="23"/>
        </w:rPr>
        <w:t>3. QUÉ RESPONDE SI LE DICEN…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608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Le dicen</w:t>
            </w:r>
          </w:p>
        </w:tc>
        <w:tc>
          <w:tcPr>
            <w:tcW w:type="dxa" w:w="7143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Usted responde</w:t>
            </w:r>
          </w:p>
        </w:tc>
      </w:tr>
      <w:tr>
        <w:tc>
          <w:tcPr>
            <w:tcW w:type="dxa" w:w="2608"/>
            <w:shd w:val="clear" w:color="auto" w:fill="FFF8E7"/>
          </w:tcPr>
          <w:p>
            <w:pPr>
              <w:spacing w:after="0"/>
            </w:pPr>
            <w:r>
              <w:rPr>
                <w:b/>
                <w:sz w:val="19"/>
              </w:rPr>
              <w:t>"No tengo tiempo para la tarea"</w:t>
            </w:r>
          </w:p>
        </w:tc>
        <w:tc>
          <w:tcPr>
            <w:tcW w:type="dxa" w:w="7143"/>
          </w:tcPr>
          <w:p>
            <w:pPr>
              <w:spacing w:after="0"/>
            </w:pPr>
            <w:r>
              <w:rPr>
                <w:sz w:val="19"/>
              </w:rPr>
              <w:t>"Son 3 minutos de video al día y 20 o 30 de preparación. Y desde mañana la tarea escrita de Gramática queda a la mitad: 15 o 20 minutos. Menos de una hora en total. Lo que no existe es aprender inglés sin hablar todos los días."</w:t>
            </w:r>
          </w:p>
        </w:tc>
      </w:tr>
      <w:tr>
        <w:tc>
          <w:tcPr>
            <w:tcW w:type="dxa" w:w="2608"/>
            <w:shd w:val="clear" w:color="auto" w:fill="FFF8E7"/>
          </w:tcPr>
          <w:p>
            <w:pPr>
              <w:spacing w:after="0"/>
            </w:pPr>
            <w:r>
              <w:rPr>
                <w:b/>
                <w:sz w:val="19"/>
              </w:rPr>
              <w:t>"Me da pena grabarme"</w:t>
            </w:r>
          </w:p>
        </w:tc>
        <w:tc>
          <w:tcPr>
            <w:tcW w:type="dxa" w:w="7143"/>
          </w:tcPr>
          <w:p>
            <w:pPr>
              <w:spacing w:after="0"/>
            </w:pPr>
            <w:r>
              <w:rPr>
                <w:sz w:val="19"/>
              </w:rPr>
              <w:t>"El video lo ve solo el profe, nadie de la clase. Y es para eso: la pena se gasta ahí, no delante de un jefe o un entrevistador. Desde mañana el video arranca con 3 frases que usted copia de alguien en internet; no empieza en blanco."</w:t>
            </w:r>
          </w:p>
        </w:tc>
      </w:tr>
      <w:tr>
        <w:tc>
          <w:tcPr>
            <w:tcW w:type="dxa" w:w="2608"/>
            <w:shd w:val="clear" w:color="auto" w:fill="FFF8E7"/>
          </w:tcPr>
          <w:p>
            <w:pPr>
              <w:spacing w:after="0"/>
            </w:pPr>
            <w:r>
              <w:rPr>
                <w:b/>
                <w:sz w:val="19"/>
              </w:rPr>
              <w:t>"No le entiendo el acento"</w:t>
            </w:r>
          </w:p>
        </w:tc>
        <w:tc>
          <w:tcPr>
            <w:tcW w:type="dxa" w:w="7143"/>
          </w:tcPr>
          <w:p>
            <w:pPr>
              <w:spacing w:after="0"/>
            </w:pPr>
            <w:r>
              <w:rPr>
                <w:sz w:val="19"/>
              </w:rPr>
              <w:t>"Acentos hay millones y el oído se entrena en casa, no cambiando de profe. Desde esta semana la tarea arranca con 2 minutos de otro acento. Si hoy le cuesta entenderle, en dos semanas entiende a cualquiera; eso es lo que está comprando."</w:t>
            </w:r>
          </w:p>
        </w:tc>
      </w:tr>
      <w:tr>
        <w:tc>
          <w:tcPr>
            <w:tcW w:type="dxa" w:w="2608"/>
            <w:shd w:val="clear" w:color="auto" w:fill="FFF8E7"/>
          </w:tcPr>
          <w:p>
            <w:pPr>
              <w:spacing w:after="0"/>
            </w:pPr>
            <w:r>
              <w:rPr>
                <w:b/>
                <w:sz w:val="19"/>
              </w:rPr>
              <w:t>"Es muy duro / muy rápido"</w:t>
            </w:r>
          </w:p>
        </w:tc>
        <w:tc>
          <w:tcPr>
            <w:tcW w:type="dxa" w:w="7143"/>
          </w:tcPr>
          <w:p>
            <w:pPr>
              <w:spacing w:after="0"/>
            </w:pPr>
            <w:r>
              <w:rPr>
                <w:sz w:val="19"/>
              </w:rPr>
              <w:t>"El ritmo existe por la garantía por escrito: si usted cumple y no avanza, se le devuelve el nivel. Por eso no se baja."</w:t>
            </w:r>
          </w:p>
        </w:tc>
      </w:tr>
      <w:tr>
        <w:tc>
          <w:tcPr>
            <w:tcW w:type="dxa" w:w="2608"/>
            <w:shd w:val="clear" w:color="auto" w:fill="FFF8E7"/>
          </w:tcPr>
          <w:p>
            <w:pPr>
              <w:spacing w:after="0"/>
            </w:pPr>
            <w:r>
              <w:rPr>
                <w:b/>
                <w:sz w:val="19"/>
              </w:rPr>
              <w:t>"¿Y usted no vuelve?"</w:t>
            </w:r>
          </w:p>
        </w:tc>
        <w:tc>
          <w:tcPr>
            <w:tcW w:type="dxa" w:w="7143"/>
          </w:tcPr>
          <w:p>
            <w:pPr>
              <w:spacing w:after="0"/>
            </w:pPr>
            <w:r>
              <w:rPr>
                <w:sz w:val="19"/>
              </w:rPr>
              <w:t>"Yo sigo en la academia, pero este grupo ya lo lleva [nombre del profe] y está en buenas manos. Lo que necesito es verlo mañana a las 8:00."</w:t>
            </w:r>
          </w:p>
        </w:tc>
      </w:tr>
      <w:tr>
        <w:tc>
          <w:tcPr>
            <w:tcW w:type="dxa" w:w="2608"/>
            <w:shd w:val="clear" w:color="auto" w:fill="FFF8E7"/>
          </w:tcPr>
          <w:p>
            <w:pPr>
              <w:spacing w:after="0"/>
            </w:pPr>
            <w:r>
              <w:rPr>
                <w:b/>
                <w:sz w:val="19"/>
              </w:rPr>
              <w:t>Algo personal (trabajo, salud, dinero)</w:t>
            </w:r>
          </w:p>
        </w:tc>
        <w:tc>
          <w:tcPr>
            <w:tcW w:type="dxa" w:w="7143"/>
          </w:tcPr>
          <w:p>
            <w:pPr>
              <w:spacing w:after="0"/>
            </w:pPr>
            <w:r>
              <w:rPr>
                <w:sz w:val="19"/>
              </w:rPr>
              <w:t>Se anota con fecha de regreso y se le pasa a Jacqueline. Si es dinero, no lo resuelve usted: "Eso lo ve Jacqueline con usted, yo le aviso hoy."</w:t>
            </w:r>
          </w:p>
        </w:tc>
      </w:tr>
    </w:tbl>
    <w:p>
      <w:pPr>
        <w:spacing w:after="0"/>
      </w:pPr>
    </w:p>
    <w:p>
      <w:pPr>
        <w:spacing w:before="140" w:after="40"/>
      </w:pPr>
      <w:r>
        <w:rPr>
          <w:b/>
          <w:color w:val="E54C09"/>
          <w:sz w:val="23"/>
        </w:rPr>
        <w:t>4. REPORTE A JACQUELINE (5:00 p.m., una línea por estudiante)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FF8E7"/>
          </w:tcPr>
          <w:p>
            <w:pPr>
              <w:spacing w:after="0"/>
            </w:pPr>
            <w:r>
              <w:rPr>
                <w:i/>
                <w:sz w:val="19"/>
              </w:rPr>
              <w:t>"[Nombre]: hablé [hora] · causa: [sus palabras] · ¿vuelve mañana?: sí / no / no contestó · pendiente para Jacqueline: [nada / dinero / fecha de regreso]"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 w:val="0"/>
          <w:color w:val="666666"/>
          <w:sz w:val="19"/>
        </w:rPr>
        <w:t>Si alguno no contesta, un mensaje corto y se reintenta mañana a las 9:00 a.m. Si tampoco contesta, lo toma Jacqueline el jueves.</w:t>
      </w:r>
    </w:p>
    <w:sectPr w:rsidR="00FC693F" w:rsidRPr="0006063C" w:rsidSect="00034616">
      <w:pgSz w:w="12240" w:h="15840"/>
      <w:pgMar w:top="680" w:right="1020" w:bottom="56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