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de pie,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 Las condiciones del convenio se explican en la asesoría personalizada.</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de pie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video corto en inglés todos los días y lo envía a la academia. Es su portafolio de avance y el hábito que fija el idioma.</w:t>
      </w:r>
    </w:p>
    <w:p>
      <w:pPr>
        <w:spacing w:after="40"/>
        <w:ind w:left="283"/>
      </w:pPr>
      <w:r>
        <w:rPr>
          <w:sz w:val="21"/>
        </w:rPr>
        <w:t>· Avance medido: sesión de ubicación gratuita antes de decidir (prueba en línea EF SET + entrevista oral corta; el nivel lo define la academia),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según nivel y grupo vigente: mañana (8:00 a 12:00), tarde (2:00 a 6:00), franjas de 2 horas entre semana (por ejemplo 6:30 a 8:30 PM) y modalidad sabatina (8:00 AM a 12:00 M). Formatos intensivo (10 horas por semana) y súper intensivo (20 horas por semana). El horario exacto se confirma en la asesoría.</w:t>
      </w:r>
    </w:p>
    <w:p>
      <w:pPr>
        <w:spacing w:after="80"/>
      </w:pPr>
      <w:r>
        <w:rPr>
          <w:b w:val="0"/>
          <w:i w:val="0"/>
          <w:sz w:val="21"/>
        </w:rPr>
        <w:t>Edades: programas entre semana desde los 17 años; modalidad sabatina desde los 12 años (el contrato del menor lo firma su acudiente).</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hablar de su rutina, su familia y su día a día, y mantener una conversación básica en presente, pasado y futuro.</w:t>
            </w:r>
          </w:p>
        </w:tc>
      </w:tr>
      <w:tr>
        <w:tc>
          <w:tcPr>
            <w:tcW w:type="dxa" w:w="2608"/>
            <w:shd w:val="clear" w:color="auto" w:fill="FFF8E7"/>
          </w:tcPr>
          <w:p>
            <w:pPr>
              <w:spacing w:after="0"/>
            </w:pPr>
            <w:r>
              <w:rPr>
                <w:b/>
                <w:sz w:val="19"/>
              </w:rPr>
              <w:t>A2 — Vida diaria y trabajo</w:t>
            </w:r>
          </w:p>
        </w:tc>
        <w:tc>
          <w:tcPr>
            <w:tcW w:type="dxa" w:w="1020"/>
          </w:tcPr>
          <w:p>
            <w:pPr>
              <w:spacing w:after="0"/>
            </w:pPr>
            <w:r>
              <w:rPr>
                <w:sz w:val="19"/>
              </w:rPr>
              <w:t>110 h</w:t>
            </w:r>
          </w:p>
        </w:tc>
        <w:tc>
          <w:tcPr>
            <w:tcW w:type="dxa" w:w="6009"/>
          </w:tcPr>
          <w:p>
            <w:pPr>
              <w:spacing w:after="0"/>
            </w:pPr>
            <w:r>
              <w:rPr>
                <w:sz w:val="19"/>
              </w:rPr>
              <w:t>Hablar de su trabajo, hacer y recibir llamadas, resolver situaciones cotidianas (compras, citas, viajes), pedir y dar información. Presentación oral final sobre su vida.</w:t>
            </w:r>
          </w:p>
        </w:tc>
      </w:tr>
      <w:tr>
        <w:tc>
          <w:tcPr>
            <w:tcW w:type="dxa" w:w="2608"/>
            <w:shd w:val="clear" w:color="auto" w:fill="FFF8E7"/>
          </w:tcPr>
          <w:p>
            <w:pPr>
              <w:spacing w:after="0"/>
            </w:pPr>
            <w:r>
              <w:rPr>
                <w:b/>
                <w:sz w:val="19"/>
              </w:rPr>
              <w:t>B1 — Comunicación con fluidez</w:t>
            </w:r>
          </w:p>
        </w:tc>
        <w:tc>
          <w:tcPr>
            <w:tcW w:type="dxa" w:w="1020"/>
          </w:tcPr>
          <w:p>
            <w:pPr>
              <w:spacing w:after="0"/>
            </w:pPr>
            <w:r>
              <w:rPr>
                <w:sz w:val="19"/>
              </w:rPr>
              <w:t>175 h</w:t>
            </w:r>
          </w:p>
        </w:tc>
        <w:tc>
          <w:tcPr>
            <w:tcW w:type="dxa" w:w="6009"/>
          </w:tcPr>
          <w:p>
            <w:pPr>
              <w:spacing w:after="0"/>
            </w:pPr>
            <w:r>
              <w:rPr>
                <w:sz w:val="19"/>
              </w:rPr>
              <w:t>Conversar con fluidez sobre trabajo, estudio y temas de actualidad; hacer presentaciones cortas y un pitch; consolidar la gramática intermedia. Proyecto oral final.</w:t>
            </w:r>
          </w:p>
        </w:tc>
      </w:tr>
      <w:tr>
        <w:tc>
          <w:tcPr>
            <w:tcW w:type="dxa" w:w="2608"/>
            <w:shd w:val="clear" w:color="auto" w:fill="FFF8E7"/>
          </w:tcPr>
          <w:p>
            <w:pPr>
              <w:spacing w:after="0"/>
            </w:pPr>
            <w:r>
              <w:rPr>
                <w:b/>
                <w:sz w:val="19"/>
              </w:rPr>
              <w:t>B2 — Nivel profesional</w:t>
            </w:r>
          </w:p>
        </w:tc>
        <w:tc>
          <w:tcPr>
            <w:tcW w:type="dxa" w:w="1020"/>
          </w:tcPr>
          <w:p>
            <w:pPr>
              <w:spacing w:after="0"/>
            </w:pPr>
            <w:r>
              <w:rPr>
                <w:sz w:val="19"/>
              </w:rPr>
              <w:t>200 h</w:t>
            </w:r>
          </w:p>
        </w:tc>
        <w:tc>
          <w:tcPr>
            <w:tcW w:type="dxa" w:w="6009"/>
          </w:tcPr>
          <w:p>
            <w:pPr>
              <w:spacing w:after="0"/>
            </w:pPr>
            <w:r>
              <w:rPr>
                <w:sz w:val="19"/>
              </w:rPr>
              <w:t>Sostener conversaciones profesionales, entrevistas y presentaciones en inglés; argumentar y mediar en una discusión. Nivel para trabajar o estudiar en inglés. Proyecto final.</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