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6335A"/>
          <w:sz w:val="30"/>
        </w:rPr>
        <w:t>ANUNCIO DE PRUEBA v1 — DEFENSA DEL DEUDOR (CENTRALES Y CRÉDITO)</w:t>
      </w:r>
    </w:p>
    <w:p>
      <w:pPr>
        <w:spacing w:after="160"/>
      </w:pPr>
      <w:r>
        <w:rPr>
          <w:b w:val="0"/>
          <w:i w:val="0"/>
          <w:color w:val="666666"/>
          <w:sz w:val="19"/>
        </w:rPr>
        <w:t>Para la marca B (nombre por definir) y para Brian. Prueba pequeña en Meta (hasta $500.000). El anuncio no dice precio ni plazo ni promete resultado; el filtro (deuda grande y reporte) va adentro para que solo escriba quien califica. La cara del anuncio es el cliente, no el equipo. Los textos van en los cuadros grises, listos para copiar.</w:t>
      </w:r>
    </w:p>
    <w:p>
      <w:pPr>
        <w:spacing w:before="160" w:after="80"/>
      </w:pPr>
      <w:r>
        <w:rPr>
          <w:b/>
          <w:color w:val="16335A"/>
          <w:sz w:val="25"/>
        </w:rPr>
        <w:t>1. Texto del anuncio (imagen fija o video corto de Carlos hablando a cámara, 30 segundos)</w:t>
      </w:r>
    </w:p>
    <w:p>
      <w:pPr>
        <w:spacing w:after="40"/>
      </w:pPr>
      <w:r>
        <w:rPr>
          <w:b/>
          <w:i w:val="0"/>
          <w:sz w:val="21"/>
        </w:rPr>
        <w:t>Gancho:</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¿Debes más de lo que puedes pagar y estás reportado? Los documentos que firmaste pueden tener fallas legales.</w:t>
            </w:r>
          </w:p>
        </w:tc>
      </w:tr>
    </w:tbl>
    <w:p>
      <w:pPr>
        <w:spacing w:after="40"/>
      </w:pPr>
    </w:p>
    <w:p>
      <w:pPr>
        <w:spacing w:after="40"/>
      </w:pPr>
      <w:r>
        <w:rPr>
          <w:b/>
          <w:i w:val="0"/>
          <w:sz w:val="21"/>
        </w:rPr>
        <w:t>Cuerpo:</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La ley protege al deudor: si te reportaron sin avisarte, si la deuda ya prescribió, si el pagaré o el contrato que firmaste tiene fallas, el reporte se puede retirar y, en algunos casos, la deuda deja de ser exigible. Nuestro equipo jurídico estudia tus documentos y te dice por escrito qué se puede hacer y en cuánto tiempo. Y si tienes un inmueble, después te conectamos con crédito respaldado en él. Un equipo de financieros y abogados con más de 20 años.</w:t>
            </w:r>
          </w:p>
        </w:tc>
      </w:tr>
    </w:tbl>
    <w:p>
      <w:pPr>
        <w:spacing w:after="40"/>
      </w:pPr>
    </w:p>
    <w:p>
      <w:pPr>
        <w:spacing w:after="40"/>
      </w:pPr>
      <w:r>
        <w:rPr>
          <w:b/>
          <w:i w:val="0"/>
          <w:sz w:val="21"/>
        </w:rPr>
        <w:t>Cierre:</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Escríbenos por WhatsApp y cuéntanos dos cosas: cuánto debes en total y con quién estás reportado.</w:t>
            </w:r>
          </w:p>
        </w:tc>
      </w:tr>
    </w:tbl>
    <w:p>
      <w:pPr>
        <w:spacing w:after="40"/>
      </w:pPr>
    </w:p>
    <w:p>
      <w:pPr>
        <w:spacing w:after="160"/>
      </w:pPr>
      <w:r>
        <w:rPr>
          <w:b w:val="0"/>
          <w:i/>
          <w:color w:val="666666"/>
          <w:sz w:val="19"/>
        </w:rPr>
        <w:t>Versión corta para el video (la asesora de la marca a cámara, o voz sobre imágenes, 30 s): "Si debes más de lo que puedes pagar y estás reportado, hay algo que casi nadie te dice: los documentos que firmaste pueden tener fallas legales, y la ley te protege. Nuestro equipo jurídico estudia tu caso y te dice por escrito qué se puede hacer. Escríbenos."</w:t>
      </w:r>
    </w:p>
    <w:p>
      <w:pPr>
        <w:spacing w:before="160" w:after="80"/>
      </w:pPr>
      <w:r>
        <w:rPr>
          <w:b/>
          <w:color w:val="16335A"/>
          <w:sz w:val="25"/>
        </w:rPr>
        <w:t>2. Primera respuesta por WhatsApp (la escribe el equipo de Carlos)</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Hola, gracias por escribir. Soy [nombre], del equipo de [MARCA]. Para saber si tu caso se puede estudiar, tres preguntas rápidas:</w:t>
              <w:br/>
              <w:t>1. ¿Cuánto debes en total y con qué entidades?</w:t>
              <w:br/>
              <w:t>2. ¿Desde cuándo estás reportado, y te avisaron antes de reportarte?</w:t>
              <w:br/>
              <w:t>3. ¿Tienes un inmueble a tu nombre?</w:t>
              <w:br/>
              <w:t>Con eso te digo si tiene sentido estudiarlo.</w:t>
            </w:r>
          </w:p>
        </w:tc>
      </w:tr>
    </w:tbl>
    <w:p>
      <w:pPr>
        <w:spacing w:after="40"/>
      </w:pPr>
    </w:p>
    <w:p>
      <w:pPr>
        <w:spacing w:before="160" w:after="80"/>
      </w:pPr>
      <w:r>
        <w:rPr>
          <w:b/>
          <w:color w:val="16335A"/>
          <w:sz w:val="25"/>
        </w:rPr>
        <w:t>3. Segunda respuesta (si califica: deuda y reporte con algo que revisar)</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Con lo que me cuentas sí vale la pena estudiarlo. Cómo funciona: nuestro equipo jurídico revisa los documentos que firmaste y la forma en que te reportaron, y te entrega por escrito qué se puede hacer y el tiempo estimado. Se paga un valor de entrada por el estudio, y el resto solo sobre lo que se logre; todo queda en un contrato. Si tienes inmueble, después te conectamos con el crédito. ¿Te agendo una llamada de 20 minutos con el equipo para revisar tu caso? ¿Te queda mejor mañana en la mañana o en la tarde?</w:t>
            </w:r>
          </w:p>
        </w:tc>
      </w:tr>
    </w:tbl>
    <w:p>
      <w:pPr>
        <w:spacing w:after="40"/>
      </w:pPr>
    </w:p>
    <w:p>
      <w:pPr>
        <w:spacing w:before="160" w:after="80"/>
      </w:pPr>
      <w:r>
        <w:rPr>
          <w:b/>
          <w:color w:val="16335A"/>
          <w:sz w:val="25"/>
        </w:rPr>
        <w:t>4. Si NO califica (deuda pequeña, sin reporte, o ya pagó todo)</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Gracias por contarme. Con lo que me dices, no veo por ahora un caso que valga la pena estudiar, y no te voy a hacer perder tiempo ni plata. Si tu situación cambia, o si te reportan sin avisarte, escríbeme.</w:t>
            </w:r>
          </w:p>
        </w:tc>
      </w:tr>
    </w:tbl>
    <w:p>
      <w:pPr>
        <w:spacing w:after="40"/>
      </w:pPr>
    </w:p>
    <w:p>
      <w:pPr>
        <w:spacing w:before="160" w:after="80"/>
      </w:pPr>
      <w:r>
        <w:rPr>
          <w:b/>
          <w:color w:val="16335A"/>
          <w:sz w:val="25"/>
        </w:rPr>
        <w:t>5. Lo que NO se dice nunca (ni en el anuncio ni en el chat)</w:t>
      </w:r>
    </w:p>
    <w:p>
      <w:pPr>
        <w:spacing w:after="40"/>
      </w:pPr>
      <w:r>
        <w:rPr>
          <w:b w:val="0"/>
          <w:i w:val="0"/>
          <w:sz w:val="21"/>
        </w:rPr>
        <w:t>• "Te borramos el reporte", "te sacamos de Datacrédito", "eliminamos tus deudas" ni "sales en X días". Se dice "puede dejar de ser exigible", "en algunos casos".</w:t>
      </w:r>
    </w:p>
    <w:p>
      <w:pPr>
        <w:spacing w:after="40"/>
      </w:pPr>
      <w:r>
        <w:rPr>
          <w:b w:val="0"/>
          <w:i w:val="0"/>
          <w:sz w:val="21"/>
        </w:rPr>
        <w:t>• Tasas ni montos de crédito por escrito: se hablan en la llamada.</w:t>
      </w:r>
    </w:p>
    <w:p>
      <w:pPr>
        <w:spacing w:after="40"/>
      </w:pPr>
      <w:r>
        <w:rPr>
          <w:b w:val="0"/>
          <w:i w:val="0"/>
          <w:sz w:val="21"/>
        </w:rPr>
        <w:t>• Nombres de casos ni de clientes.</w:t>
      </w:r>
    </w:p>
    <w:p>
      <w:pPr>
        <w:spacing w:after="40"/>
      </w:pPr>
      <w:r>
        <w:rPr>
          <w:b w:val="0"/>
          <w:i w:val="0"/>
          <w:sz w:val="21"/>
        </w:rPr>
        <w:t>• La palabra "gratis" y cualquier promesa de resultado.</w:t>
      </w:r>
    </w:p>
    <w:p>
      <w:pPr>
        <w:spacing w:before="160" w:after="80"/>
      </w:pPr>
      <w:r>
        <w:rPr>
          <w:b/>
          <w:color w:val="16335A"/>
          <w:sz w:val="25"/>
        </w:rPr>
        <w:t>6. Cómo se mide la prueba</w:t>
      </w:r>
    </w:p>
    <w:tbl>
      <w:tblPr>
        <w:tblStyle w:val="TableGrid"/>
        <w:tblW w:type="auto" w:w="0"/>
        <w:tblLook w:firstColumn="1" w:firstRow="1" w:lastColumn="0" w:lastRow="0" w:noHBand="0" w:noVBand="1" w:val="04A0"/>
      </w:tblPr>
      <w:tblGrid>
        <w:gridCol w:w="4986"/>
        <w:gridCol w:w="4986"/>
      </w:tblGrid>
      <w:tr>
        <w:tc>
          <w:tcPr>
            <w:tcW w:type="dxa" w:w="4819"/>
            <w:shd w:val="clear" w:color="auto" w:fill="F3F1EA"/>
          </w:tcPr>
          <w:p>
            <w:r>
              <w:rPr>
                <w:b/>
                <w:sz w:val="19"/>
              </w:rPr>
              <w:t>Qué se mide</w:t>
            </w:r>
          </w:p>
        </w:tc>
        <w:tc>
          <w:tcPr>
            <w:tcW w:type="dxa" w:w="4819"/>
            <w:shd w:val="clear" w:color="auto" w:fill="F3F1EA"/>
          </w:tcPr>
          <w:p>
            <w:r>
              <w:rPr>
                <w:b/>
                <w:sz w:val="19"/>
              </w:rPr>
              <w:t>Señal de que funciona</w:t>
            </w:r>
          </w:p>
        </w:tc>
      </w:tr>
      <w:tr>
        <w:tc>
          <w:tcPr>
            <w:tcW w:type="dxa" w:w="4819"/>
          </w:tcPr>
          <w:p>
            <w:r>
              <w:rPr>
                <w:sz w:val="19"/>
              </w:rPr>
              <w:t>Personas que escriben y contestan las tres preguntas</w:t>
            </w:r>
          </w:p>
        </w:tc>
        <w:tc>
          <w:tcPr>
            <w:tcW w:type="dxa" w:w="4819"/>
          </w:tcPr>
          <w:p>
            <w:r>
              <w:rPr>
                <w:sz w:val="19"/>
              </w:rPr>
              <w:t>10 o más con deuda y reporte reales en el primer mes</w:t>
            </w:r>
          </w:p>
        </w:tc>
      </w:tr>
      <w:tr>
        <w:tc>
          <w:tcPr>
            <w:tcW w:type="dxa" w:w="4819"/>
          </w:tcPr>
          <w:p>
            <w:r>
              <w:rPr>
                <w:sz w:val="19"/>
              </w:rPr>
              <w:t>Personas que pagan el valor de entrada del estudio</w:t>
            </w:r>
          </w:p>
        </w:tc>
        <w:tc>
          <w:tcPr>
            <w:tcW w:type="dxa" w:w="4819"/>
          </w:tcPr>
          <w:p>
            <w:r>
              <w:rPr>
                <w:sz w:val="19"/>
              </w:rPr>
              <w:t>2 o más</w:t>
            </w:r>
          </w:p>
        </w:tc>
      </w:tr>
      <w:tr>
        <w:tc>
          <w:tcPr>
            <w:tcW w:type="dxa" w:w="4819"/>
          </w:tcPr>
          <w:p>
            <w:r>
              <w:rPr>
                <w:sz w:val="19"/>
              </w:rPr>
              <w:t>Costo por persona calificada</w:t>
            </w:r>
          </w:p>
        </w:tc>
        <w:tc>
          <w:tcPr>
            <w:tcW w:type="dxa" w:w="4819"/>
          </w:tcPr>
          <w:p>
            <w:r>
              <w:rPr>
                <w:sz w:val="19"/>
              </w:rPr>
              <w:t>Menos de $50.000</w:t>
            </w:r>
          </w:p>
        </w:tc>
      </w:tr>
    </w:tbl>
    <w:p/>
    <w:p>
      <w:pPr>
        <w:spacing w:after="80"/>
      </w:pPr>
      <w:r>
        <w:rPr>
          <w:b w:val="0"/>
          <w:i/>
          <w:color w:val="666666"/>
          <w:sz w:val="19"/>
        </w:rPr>
        <w:t>Regla de la prueba: se corre 3 semanas con el mismo anuncio. Si a la semana 2 no hay nadie calificado, se cambia el gancho, no el presupuesto.</w:t>
      </w:r>
    </w:p>
    <w:p>
      <w:pPr>
        <w:spacing w:before="160" w:after="80"/>
      </w:pPr>
      <w:r>
        <w:rPr>
          <w:b/>
          <w:color w:val="16335A"/>
          <w:sz w:val="25"/>
        </w:rPr>
        <w:t>7. VARIANTE PARA EMPRESAS: FONDEO CON GARANTÍA INMOBILIARIA (misma cuenta, segundo anuncio)</w:t>
      </w:r>
    </w:p>
    <w:p>
      <w:pPr>
        <w:spacing w:after="80"/>
      </w:pPr>
      <w:r>
        <w:rPr>
          <w:b w:val="0"/>
          <w:i w:val="0"/>
          <w:color w:val="666666"/>
          <w:sz w:val="19"/>
        </w:rPr>
        <w:t>Público: dueños de empresa o negocio en Colombia. Mismo principio: filtro adentro, sin tasas ni promesas.</w:t>
      </w:r>
    </w:p>
    <w:p>
      <w:pPr>
        <w:spacing w:after="40"/>
      </w:pPr>
      <w:r>
        <w:rPr>
          <w:b/>
          <w:i w:val="0"/>
          <w:sz w:val="21"/>
        </w:rPr>
        <w:t>Gancho:</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¿Tu empresa necesita capital y el banco ya te dijo que no?</w:t>
            </w:r>
          </w:p>
        </w:tc>
      </w:tr>
    </w:tbl>
    <w:p>
      <w:pPr>
        <w:spacing w:after="40"/>
      </w:pPr>
    </w:p>
    <w:p>
      <w:pPr>
        <w:spacing w:after="40"/>
      </w:pPr>
      <w:r>
        <w:rPr>
          <w:b/>
          <w:i w:val="0"/>
          <w:sz w:val="21"/>
        </w:rPr>
        <w:t>Cuerpo:</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Cuando el banco cierra la puerta, no se acabaron las opciones. Con tus estados financieros y un inmueble como respaldo, hay fondeadores que sí prestan. Revisamos tus números, te decimos con claridad si tu empresa califica y cuánto, y te presentamos al fondeador correcto. Más de 20 años en finanzas, en Colombia y Estados Unidos.</w:t>
            </w:r>
          </w:p>
        </w:tc>
      </w:tr>
    </w:tbl>
    <w:p>
      <w:pPr>
        <w:spacing w:after="40"/>
      </w:pPr>
    </w:p>
    <w:p>
      <w:pPr>
        <w:spacing w:after="40"/>
      </w:pPr>
      <w:r>
        <w:rPr>
          <w:b/>
          <w:i w:val="0"/>
          <w:sz w:val="21"/>
        </w:rPr>
        <w:t>Cierre:</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Escríbenos por WhatsApp y cuéntanos dos cosas: cuánto necesitas y si tienes un inmueble para respaldar.</w:t>
            </w:r>
          </w:p>
        </w:tc>
      </w:tr>
    </w:tbl>
    <w:p>
      <w:pPr>
        <w:spacing w:after="40"/>
      </w:pPr>
    </w:p>
    <w:p>
      <w:pPr>
        <w:spacing w:after="40"/>
      </w:pPr>
      <w:r>
        <w:rPr>
          <w:b/>
          <w:i w:val="0"/>
          <w:sz w:val="21"/>
        </w:rPr>
        <w:t>Primera respuesta por WhatsApp:</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Hola, gracias por escribir. Soy [nombre], del equipo de Carlos Remolina. Para saber si podemos ayudarte, tres preguntas rápidas:</w:t>
              <w:br/>
              <w:t>1. ¿Cuánto necesita la empresa y para qué?</w:t>
              <w:br/>
              <w:t>2. ¿Tienes un inmueble libre (sin hipoteca vigente) para respaldar el crédito?</w:t>
              <w:br/>
              <w:t>3. ¿Tienes estados financieros del último año?</w:t>
              <w:br/>
              <w:t>Con eso te digo si tiene sentido revisar tu caso.</w:t>
            </w:r>
          </w:p>
        </w:tc>
      </w:tr>
    </w:tbl>
    <w:p>
      <w:pPr>
        <w:spacing w:after="40"/>
      </w:pPr>
    </w:p>
    <w:p>
      <w:pPr>
        <w:spacing w:after="40"/>
      </w:pPr>
      <w:r>
        <w:rPr>
          <w:b/>
          <w:i w:val="0"/>
          <w:sz w:val="21"/>
        </w:rPr>
        <w:t>Si califica:</w:t>
      </w:r>
    </w:p>
    <w:tbl>
      <w:tblPr>
        <w:tblStyle w:val="TableGrid"/>
        <w:tblW w:type="auto" w:w="0"/>
        <w:tblLook w:firstColumn="1" w:firstRow="1" w:lastColumn="0" w:lastRow="0" w:noHBand="0" w:noVBand="1" w:val="04A0"/>
      </w:tblPr>
      <w:tblGrid>
        <w:gridCol w:w="9972"/>
      </w:tblGrid>
      <w:tr>
        <w:tc>
          <w:tcPr>
            <w:tcW w:type="dxa" w:w="9972"/>
            <w:shd w:val="clear" w:color="auto" w:fill="F3F1EA"/>
          </w:tcPr>
          <w:p>
            <w:pPr>
              <w:spacing w:after="0"/>
            </w:pPr>
            <w:r>
              <w:rPr>
                <w:sz w:val="22"/>
              </w:rPr>
              <w:t>Con eso sí vale la pena revisarlo. Cómo funciona: nos envías los estados financieros y los documentos del inmueble, revisamos tu capacidad y te decimos cuánto y en qué condiciones se puede fondear; luego te presentamos al fondeador. Nuestra comisión es del 6% sobre lo desembolsado y se paga solo al desembolso. ¿Te agendo una llamada de 20 minutos con Carlos? ¿Mañana en la mañana o en la tarde?</w:t>
            </w:r>
          </w:p>
        </w:tc>
      </w:tr>
    </w:tbl>
    <w:p>
      <w:pPr>
        <w:spacing w:after="40"/>
      </w:pPr>
    </w:p>
    <w:p>
      <w:pPr>
        <w:spacing w:after="120"/>
      </w:pPr>
      <w:r>
        <w:rPr>
          <w:b w:val="0"/>
          <w:i/>
          <w:color w:val="666666"/>
          <w:sz w:val="19"/>
        </w:rPr>
        <w:t>Si los números no alcanzan para presentarlo a un fondeador, se le ofrece la Radiografía Financiera: es el mismo cliente, en otro momento.</w:t>
      </w:r>
    </w:p>
    <w:sectPr w:rsidR="00FC693F" w:rsidRPr="0006063C" w:rsidSect="00034616">
      <w:pgSz w:w="12240" w:h="15840"/>
      <w:pgMar w:top="850" w:right="1134"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