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E54C09"/>
          <w:sz w:val="27"/>
        </w:rPr>
        <w:t>INSTRUCCIONES PARA COORDINACIÓN — ASISTENCIA DEL B1 Y PUNTUALIDAD DOCENTE</w:t>
      </w:r>
    </w:p>
    <w:p>
      <w:pPr>
        <w:spacing w:after="120"/>
        <w:jc w:val="center"/>
      </w:pPr>
      <w:r>
        <w:rPr>
          <w:color w:val="666666"/>
          <w:sz w:val="18"/>
        </w:rPr>
        <w:t>Heiiu English Academy · 14 de octubre de 2026 · Uso interno · Lo ejecuta coordinación; gerencia solo recibe el reporte</w:t>
      </w:r>
    </w:p>
    <w:p>
      <w:pPr>
        <w:spacing w:before="160" w:after="40"/>
      </w:pPr>
      <w:r>
        <w:rPr>
          <w:b/>
          <w:color w:val="E54C09"/>
          <w:sz w:val="23"/>
        </w:rPr>
        <w:t>PARTE 1 — EL B1 DE LA MAÑANA (4 estudiantes): averiguar la causa HOY, no suponerla</w:t>
      </w:r>
    </w:p>
    <w:p>
      <w:pPr>
        <w:spacing w:after="60"/>
      </w:pPr>
      <w:r>
        <w:rPr>
          <w:b/>
          <w:sz w:val="20"/>
        </w:rPr>
        <w:t>El grupo cambió de docente el lunes 13 y hay estudiantes que no están llegando. Con 4 estudiantes, cada ausencia es el 25% del grupo. Hoy mismo, antes de las 5:00 p.m., coordinación o Experiencia al Cliente llama a CADA ausente (llamada, no mensaje; si no contesta, un mensaje y se reintenta mañana a las 9:00 a.m.).</w:t>
      </w:r>
    </w:p>
    <w:p>
      <w:pPr>
        <w:spacing w:after="20"/>
      </w:pPr>
      <w:r>
        <w:rPr>
          <w:b/>
          <w:sz w:val="20"/>
        </w:rPr>
        <w:t>Guion de la llamada (3 preguntas, se anotan las respuestas tal cual):</w:t>
      </w:r>
    </w:p>
    <w:tbl>
      <w:tblPr>
        <w:tblStyle w:val="TableGrid"/>
        <w:tblW w:type="auto" w:w="0"/>
        <w:tblLook w:firstColumn="1" w:firstRow="1" w:lastColumn="0" w:lastRow="0" w:noHBand="0" w:noVBand="1" w:val="04A0"/>
      </w:tblPr>
      <w:tblGrid>
        <w:gridCol w:w="10200"/>
      </w:tblGrid>
      <w:tr>
        <w:tc>
          <w:tcPr>
            <w:tcW w:type="dxa" w:w="10200"/>
            <w:shd w:val="clear" w:color="auto" w:fill="FFF8E7"/>
          </w:tcPr>
          <w:p>
            <w:pPr>
              <w:spacing w:after="0"/>
            </w:pPr>
            <w:r>
              <w:rPr>
                <w:i/>
                <w:sz w:val="19"/>
              </w:rPr>
              <w:t>"Hola [nombre], te habla [nombre], de Heiiu. Te llamo porque no te vimos en clase y queremos saber cómo estás.</w:t>
              <w:br/>
              <w:t>1. ¿Qué pasó hoy?</w:t>
              <w:br/>
              <w:t>2. ¿Vuelves mañana a las 8:00?</w:t>
              <w:br/>
              <w:t>3. ¿Hay algo del cambio que te complique: la hora, el profe nuevo, el ritmo? Dímelo con confianza, para eso te llamo."</w:t>
              <w:br/>
              <w:t>Cierre: "Te esperamos mañana a las 8:00. Tu avance queda registrado y tu garantía depende de tu asistencia; por eso te llamo hoy y no en un mes."</w:t>
            </w:r>
          </w:p>
        </w:tc>
      </w:tr>
    </w:tbl>
    <w:p>
      <w:pPr>
        <w:spacing w:after="0"/>
      </w:pPr>
    </w:p>
    <w:p>
      <w:pPr>
        <w:spacing w:after="60"/>
      </w:pPr>
      <w:r>
        <w:rPr>
          <w:b w:val="0"/>
          <w:color w:val="666666"/>
          <w:sz w:val="19"/>
        </w:rPr>
        <w:t>Lo que NO se dice esta semana: amenazas con el contrato, "si no vienes pierdes la garantía", ni "el profe anterior ya no está". Se escucha y se anota.</w:t>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247"/>
            <w:shd w:val="clear" w:color="auto" w:fill="E54C09"/>
          </w:tcPr>
          <w:p>
            <w:pPr>
              <w:spacing w:after="0"/>
            </w:pPr>
            <w:r>
              <w:rPr>
                <w:b/>
                <w:color w:val="FFFFFF"/>
                <w:sz w:val="18"/>
              </w:rPr>
              <w:t>Estudiante</w:t>
            </w:r>
          </w:p>
        </w:tc>
        <w:tc>
          <w:tcPr>
            <w:tcW w:type="dxa" w:w="737"/>
            <w:shd w:val="clear" w:color="auto" w:fill="E54C09"/>
          </w:tcPr>
          <w:p>
            <w:pPr>
              <w:spacing w:after="0"/>
            </w:pPr>
            <w:r>
              <w:rPr>
                <w:b/>
                <w:color w:val="FFFFFF"/>
                <w:sz w:val="18"/>
              </w:rPr>
              <w:t>Lun 13</w:t>
            </w:r>
          </w:p>
        </w:tc>
        <w:tc>
          <w:tcPr>
            <w:tcW w:type="dxa" w:w="737"/>
            <w:shd w:val="clear" w:color="auto" w:fill="E54C09"/>
          </w:tcPr>
          <w:p>
            <w:pPr>
              <w:spacing w:after="0"/>
            </w:pPr>
            <w:r>
              <w:rPr>
                <w:b/>
                <w:color w:val="FFFFFF"/>
                <w:sz w:val="18"/>
              </w:rPr>
              <w:t>Mar 14</w:t>
            </w:r>
          </w:p>
        </w:tc>
        <w:tc>
          <w:tcPr>
            <w:tcW w:type="dxa" w:w="1247"/>
            <w:shd w:val="clear" w:color="auto" w:fill="E54C09"/>
          </w:tcPr>
          <w:p>
            <w:pPr>
              <w:spacing w:after="0"/>
            </w:pPr>
            <w:r>
              <w:rPr>
                <w:b/>
                <w:color w:val="FFFFFF"/>
                <w:sz w:val="18"/>
              </w:rPr>
              <w:t>Llamado (hora)</w:t>
            </w:r>
          </w:p>
        </w:tc>
        <w:tc>
          <w:tcPr>
            <w:tcW w:type="dxa" w:w="2835"/>
            <w:shd w:val="clear" w:color="auto" w:fill="E54C09"/>
          </w:tcPr>
          <w:p>
            <w:pPr>
              <w:spacing w:after="0"/>
            </w:pPr>
            <w:r>
              <w:rPr>
                <w:b/>
                <w:color w:val="FFFFFF"/>
                <w:sz w:val="18"/>
              </w:rPr>
              <w:t>Causa (sus palabras)</w:t>
            </w:r>
          </w:p>
        </w:tc>
        <w:tc>
          <w:tcPr>
            <w:tcW w:type="dxa" w:w="1247"/>
            <w:shd w:val="clear" w:color="auto" w:fill="E54C09"/>
          </w:tcPr>
          <w:p>
            <w:pPr>
              <w:spacing w:after="0"/>
            </w:pPr>
            <w:r>
              <w:rPr>
                <w:b/>
                <w:color w:val="FFFFFF"/>
                <w:sz w:val="18"/>
              </w:rPr>
              <w:t>¿Vuelve mañana?</w:t>
            </w:r>
          </w:p>
        </w:tc>
        <w:tc>
          <w:tcPr>
            <w:tcW w:type="dxa" w:w="1701"/>
            <w:shd w:val="clear" w:color="auto" w:fill="E54C09"/>
          </w:tcPr>
          <w:p>
            <w:pPr>
              <w:spacing w:after="0"/>
            </w:pPr>
            <w:r>
              <w:rPr>
                <w:b/>
                <w:color w:val="FFFFFF"/>
                <w:sz w:val="18"/>
              </w:rPr>
              <w:t>Acción</w:t>
            </w:r>
          </w:p>
        </w:tc>
      </w:tr>
      <w:tr>
        <w:tc>
          <w:tcPr>
            <w:tcW w:type="dxa" w:w="1247"/>
            <w:shd w:val="clear" w:color="auto" w:fill="FFF8E7"/>
          </w:tcPr>
          <w:p>
            <w:pPr>
              <w:spacing w:after="0"/>
            </w:pPr>
            <w:r>
              <w:rPr>
                <w:b/>
                <w:sz w:val="18"/>
              </w:rPr>
              <w:t>1</w:t>
            </w:r>
          </w:p>
        </w:tc>
        <w:tc>
          <w:tcPr>
            <w:tcW w:type="dxa" w:w="737"/>
          </w:tcPr>
          <w:p>
            <w:pPr>
              <w:spacing w:after="0"/>
            </w:pPr>
            <w:r>
              <w:rPr>
                <w:sz w:val="18"/>
              </w:rPr>
            </w:r>
          </w:p>
        </w:tc>
        <w:tc>
          <w:tcPr>
            <w:tcW w:type="dxa" w:w="737"/>
          </w:tcPr>
          <w:p>
            <w:pPr>
              <w:spacing w:after="0"/>
            </w:pPr>
            <w:r>
              <w:rPr>
                <w:sz w:val="18"/>
              </w:rPr>
            </w:r>
          </w:p>
        </w:tc>
        <w:tc>
          <w:tcPr>
            <w:tcW w:type="dxa" w:w="1247"/>
          </w:tcPr>
          <w:p>
            <w:pPr>
              <w:spacing w:after="0"/>
            </w:pPr>
            <w:r>
              <w:rPr>
                <w:sz w:val="18"/>
              </w:rPr>
            </w:r>
          </w:p>
        </w:tc>
        <w:tc>
          <w:tcPr>
            <w:tcW w:type="dxa" w:w="2835"/>
          </w:tcPr>
          <w:p>
            <w:pPr>
              <w:spacing w:after="0"/>
            </w:pPr>
            <w:r>
              <w:rPr>
                <w:sz w:val="18"/>
              </w:rPr>
            </w:r>
          </w:p>
        </w:tc>
        <w:tc>
          <w:tcPr>
            <w:tcW w:type="dxa" w:w="1247"/>
          </w:tcPr>
          <w:p>
            <w:pPr>
              <w:spacing w:after="0"/>
            </w:pPr>
            <w:r>
              <w:rPr>
                <w:sz w:val="18"/>
              </w:rPr>
            </w:r>
          </w:p>
        </w:tc>
        <w:tc>
          <w:tcPr>
            <w:tcW w:type="dxa" w:w="1701"/>
          </w:tcPr>
          <w:p>
            <w:pPr>
              <w:spacing w:after="0"/>
            </w:pPr>
            <w:r>
              <w:rPr>
                <w:sz w:val="18"/>
              </w:rPr>
            </w:r>
          </w:p>
        </w:tc>
      </w:tr>
      <w:tr>
        <w:tc>
          <w:tcPr>
            <w:tcW w:type="dxa" w:w="1247"/>
            <w:shd w:val="clear" w:color="auto" w:fill="FFF8E7"/>
          </w:tcPr>
          <w:p>
            <w:pPr>
              <w:spacing w:after="0"/>
            </w:pPr>
            <w:r>
              <w:rPr>
                <w:b/>
                <w:sz w:val="18"/>
              </w:rPr>
              <w:t>2</w:t>
            </w:r>
          </w:p>
        </w:tc>
        <w:tc>
          <w:tcPr>
            <w:tcW w:type="dxa" w:w="737"/>
          </w:tcPr>
          <w:p>
            <w:pPr>
              <w:spacing w:after="0"/>
            </w:pPr>
            <w:r>
              <w:rPr>
                <w:sz w:val="18"/>
              </w:rPr>
            </w:r>
          </w:p>
        </w:tc>
        <w:tc>
          <w:tcPr>
            <w:tcW w:type="dxa" w:w="737"/>
          </w:tcPr>
          <w:p>
            <w:pPr>
              <w:spacing w:after="0"/>
            </w:pPr>
            <w:r>
              <w:rPr>
                <w:sz w:val="18"/>
              </w:rPr>
            </w:r>
          </w:p>
        </w:tc>
        <w:tc>
          <w:tcPr>
            <w:tcW w:type="dxa" w:w="1247"/>
          </w:tcPr>
          <w:p>
            <w:pPr>
              <w:spacing w:after="0"/>
            </w:pPr>
            <w:r>
              <w:rPr>
                <w:sz w:val="18"/>
              </w:rPr>
            </w:r>
          </w:p>
        </w:tc>
        <w:tc>
          <w:tcPr>
            <w:tcW w:type="dxa" w:w="2835"/>
          </w:tcPr>
          <w:p>
            <w:pPr>
              <w:spacing w:after="0"/>
            </w:pPr>
            <w:r>
              <w:rPr>
                <w:sz w:val="18"/>
              </w:rPr>
            </w:r>
          </w:p>
        </w:tc>
        <w:tc>
          <w:tcPr>
            <w:tcW w:type="dxa" w:w="1247"/>
          </w:tcPr>
          <w:p>
            <w:pPr>
              <w:spacing w:after="0"/>
            </w:pPr>
            <w:r>
              <w:rPr>
                <w:sz w:val="18"/>
              </w:rPr>
            </w:r>
          </w:p>
        </w:tc>
        <w:tc>
          <w:tcPr>
            <w:tcW w:type="dxa" w:w="1701"/>
          </w:tcPr>
          <w:p>
            <w:pPr>
              <w:spacing w:after="0"/>
            </w:pPr>
            <w:r>
              <w:rPr>
                <w:sz w:val="18"/>
              </w:rPr>
            </w:r>
          </w:p>
        </w:tc>
      </w:tr>
      <w:tr>
        <w:tc>
          <w:tcPr>
            <w:tcW w:type="dxa" w:w="1247"/>
            <w:shd w:val="clear" w:color="auto" w:fill="FFF8E7"/>
          </w:tcPr>
          <w:p>
            <w:pPr>
              <w:spacing w:after="0"/>
            </w:pPr>
            <w:r>
              <w:rPr>
                <w:b/>
                <w:sz w:val="18"/>
              </w:rPr>
              <w:t>3</w:t>
            </w:r>
          </w:p>
        </w:tc>
        <w:tc>
          <w:tcPr>
            <w:tcW w:type="dxa" w:w="737"/>
          </w:tcPr>
          <w:p>
            <w:pPr>
              <w:spacing w:after="0"/>
            </w:pPr>
            <w:r>
              <w:rPr>
                <w:sz w:val="18"/>
              </w:rPr>
            </w:r>
          </w:p>
        </w:tc>
        <w:tc>
          <w:tcPr>
            <w:tcW w:type="dxa" w:w="737"/>
          </w:tcPr>
          <w:p>
            <w:pPr>
              <w:spacing w:after="0"/>
            </w:pPr>
            <w:r>
              <w:rPr>
                <w:sz w:val="18"/>
              </w:rPr>
            </w:r>
          </w:p>
        </w:tc>
        <w:tc>
          <w:tcPr>
            <w:tcW w:type="dxa" w:w="1247"/>
          </w:tcPr>
          <w:p>
            <w:pPr>
              <w:spacing w:after="0"/>
            </w:pPr>
            <w:r>
              <w:rPr>
                <w:sz w:val="18"/>
              </w:rPr>
            </w:r>
          </w:p>
        </w:tc>
        <w:tc>
          <w:tcPr>
            <w:tcW w:type="dxa" w:w="2835"/>
          </w:tcPr>
          <w:p>
            <w:pPr>
              <w:spacing w:after="0"/>
            </w:pPr>
            <w:r>
              <w:rPr>
                <w:sz w:val="18"/>
              </w:rPr>
            </w:r>
          </w:p>
        </w:tc>
        <w:tc>
          <w:tcPr>
            <w:tcW w:type="dxa" w:w="1247"/>
          </w:tcPr>
          <w:p>
            <w:pPr>
              <w:spacing w:after="0"/>
            </w:pPr>
            <w:r>
              <w:rPr>
                <w:sz w:val="18"/>
              </w:rPr>
            </w:r>
          </w:p>
        </w:tc>
        <w:tc>
          <w:tcPr>
            <w:tcW w:type="dxa" w:w="1701"/>
          </w:tcPr>
          <w:p>
            <w:pPr>
              <w:spacing w:after="0"/>
            </w:pPr>
            <w:r>
              <w:rPr>
                <w:sz w:val="18"/>
              </w:rPr>
            </w:r>
          </w:p>
        </w:tc>
      </w:tr>
      <w:tr>
        <w:tc>
          <w:tcPr>
            <w:tcW w:type="dxa" w:w="1247"/>
            <w:shd w:val="clear" w:color="auto" w:fill="FFF8E7"/>
          </w:tcPr>
          <w:p>
            <w:pPr>
              <w:spacing w:after="0"/>
            </w:pPr>
            <w:r>
              <w:rPr>
                <w:b/>
                <w:sz w:val="18"/>
              </w:rPr>
              <w:t>4</w:t>
            </w:r>
          </w:p>
        </w:tc>
        <w:tc>
          <w:tcPr>
            <w:tcW w:type="dxa" w:w="737"/>
          </w:tcPr>
          <w:p>
            <w:pPr>
              <w:spacing w:after="0"/>
            </w:pPr>
            <w:r>
              <w:rPr>
                <w:sz w:val="18"/>
              </w:rPr>
            </w:r>
          </w:p>
        </w:tc>
        <w:tc>
          <w:tcPr>
            <w:tcW w:type="dxa" w:w="737"/>
          </w:tcPr>
          <w:p>
            <w:pPr>
              <w:spacing w:after="0"/>
            </w:pPr>
            <w:r>
              <w:rPr>
                <w:sz w:val="18"/>
              </w:rPr>
            </w:r>
          </w:p>
        </w:tc>
        <w:tc>
          <w:tcPr>
            <w:tcW w:type="dxa" w:w="1247"/>
          </w:tcPr>
          <w:p>
            <w:pPr>
              <w:spacing w:after="0"/>
            </w:pPr>
            <w:r>
              <w:rPr>
                <w:sz w:val="18"/>
              </w:rPr>
            </w:r>
          </w:p>
        </w:tc>
        <w:tc>
          <w:tcPr>
            <w:tcW w:type="dxa" w:w="2835"/>
          </w:tcPr>
          <w:p>
            <w:pPr>
              <w:spacing w:after="0"/>
            </w:pPr>
            <w:r>
              <w:rPr>
                <w:sz w:val="18"/>
              </w:rPr>
            </w:r>
          </w:p>
        </w:tc>
        <w:tc>
          <w:tcPr>
            <w:tcW w:type="dxa" w:w="1247"/>
          </w:tcPr>
          <w:p>
            <w:pPr>
              <w:spacing w:after="0"/>
            </w:pPr>
            <w:r>
              <w:rPr>
                <w:sz w:val="18"/>
              </w:rPr>
            </w:r>
          </w:p>
        </w:tc>
        <w:tc>
          <w:tcPr>
            <w:tcW w:type="dxa" w:w="1701"/>
          </w:tcPr>
          <w:p>
            <w:pPr>
              <w:spacing w:after="0"/>
            </w:pPr>
            <w:r>
              <w:rPr>
                <w:sz w:val="18"/>
              </w:rPr>
            </w:r>
          </w:p>
        </w:tc>
      </w:tr>
    </w:tbl>
    <w:p>
      <w:pPr>
        <w:spacing w:after="0"/>
      </w:pPr>
    </w:p>
    <w:p>
      <w:pPr>
        <w:spacing w:after="20"/>
      </w:pPr>
      <w:r>
        <w:rPr>
          <w:b/>
          <w:sz w:val="20"/>
        </w:rPr>
        <w:t>Qué hacer según la causa (la decisión la toma coordinación; gerencia solo decide si hay que mover el grupo):</w:t>
      </w:r>
    </w:p>
    <w:tbl>
      <w:tblPr>
        <w:tblStyle w:val="TableGrid"/>
        <w:tblW w:type="auto" w:w="0"/>
        <w:tblLook w:firstColumn="1" w:firstRow="1" w:lastColumn="0" w:lastRow="0" w:noHBand="0" w:noVBand="1" w:val="04A0"/>
      </w:tblPr>
      <w:tblGrid>
        <w:gridCol w:w="5100"/>
        <w:gridCol w:w="5100"/>
      </w:tblGrid>
      <w:tr>
        <w:tc>
          <w:tcPr>
            <w:tcW w:type="dxa" w:w="2268"/>
            <w:shd w:val="clear" w:color="auto" w:fill="E54C09"/>
          </w:tcPr>
          <w:p>
            <w:pPr>
              <w:spacing w:after="0"/>
            </w:pPr>
            <w:r>
              <w:rPr>
                <w:b/>
                <w:color w:val="FFFFFF"/>
                <w:sz w:val="19"/>
              </w:rPr>
              <w:t>Causa</w:t>
            </w:r>
          </w:p>
        </w:tc>
        <w:tc>
          <w:tcPr>
            <w:tcW w:type="dxa" w:w="7483"/>
            <w:shd w:val="clear" w:color="auto" w:fill="E54C09"/>
          </w:tcPr>
          <w:p>
            <w:pPr>
              <w:spacing w:after="0"/>
            </w:pPr>
            <w:r>
              <w:rPr>
                <w:b/>
                <w:color w:val="FFFFFF"/>
                <w:sz w:val="19"/>
              </w:rPr>
              <w:t>Acción</w:t>
            </w:r>
          </w:p>
        </w:tc>
      </w:tr>
      <w:tr>
        <w:tc>
          <w:tcPr>
            <w:tcW w:type="dxa" w:w="2268"/>
            <w:shd w:val="clear" w:color="auto" w:fill="FFF8E7"/>
          </w:tcPr>
          <w:p>
            <w:pPr>
              <w:spacing w:after="0"/>
            </w:pPr>
            <w:r>
              <w:rPr>
                <w:b/>
                <w:sz w:val="19"/>
              </w:rPr>
              <w:t>El cambio de profe</w:t>
            </w:r>
          </w:p>
        </w:tc>
        <w:tc>
          <w:tcPr>
            <w:tcW w:type="dxa" w:w="7483"/>
          </w:tcPr>
          <w:p>
            <w:pPr>
              <w:spacing w:after="0"/>
            </w:pPr>
            <w:r>
              <w:rPr>
                <w:sz w:val="19"/>
              </w:rPr>
              <w:t>Hoy: el docente anterior manda un audio de 30 segundos al grupo (texto abajo). Mañana: el docente actual se presenta 5 minutos antes de empezar la guía, sin pedir disculpas por nada: quién es, cómo trabaja, qué espera de ellos.</w:t>
            </w:r>
          </w:p>
        </w:tc>
      </w:tr>
      <w:tr>
        <w:tc>
          <w:tcPr>
            <w:tcW w:type="dxa" w:w="2268"/>
            <w:shd w:val="clear" w:color="auto" w:fill="FFF8E7"/>
          </w:tcPr>
          <w:p>
            <w:pPr>
              <w:spacing w:after="0"/>
            </w:pPr>
            <w:r>
              <w:rPr>
                <w:b/>
                <w:sz w:val="19"/>
              </w:rPr>
              <w:t>El ritmo o la exigencia</w:t>
            </w:r>
          </w:p>
        </w:tc>
        <w:tc>
          <w:tcPr>
            <w:tcW w:type="dxa" w:w="7483"/>
          </w:tcPr>
          <w:p>
            <w:pPr>
              <w:spacing w:after="0"/>
            </w:pPr>
            <w:r>
              <w:rPr>
                <w:sz w:val="19"/>
              </w:rPr>
              <w:t>No se baja el ritmo. Se le recuerda el trato: el ritmo existe por la garantía por escrito; si cumple y no avanza, se le devuelve el nivel. Se le ofrece hablar 10 minutos con el docente actual al final de la clase de mañana.</w:t>
            </w:r>
          </w:p>
        </w:tc>
      </w:tr>
      <w:tr>
        <w:tc>
          <w:tcPr>
            <w:tcW w:type="dxa" w:w="2268"/>
            <w:shd w:val="clear" w:color="auto" w:fill="FFF8E7"/>
          </w:tcPr>
          <w:p>
            <w:pPr>
              <w:spacing w:after="0"/>
            </w:pPr>
            <w:r>
              <w:rPr>
                <w:b/>
                <w:sz w:val="19"/>
              </w:rPr>
              <w:t>La hora de las 8:00</w:t>
            </w:r>
          </w:p>
        </w:tc>
        <w:tc>
          <w:tcPr>
            <w:tcW w:type="dxa" w:w="7483"/>
          </w:tcPr>
          <w:p>
            <w:pPr>
              <w:spacing w:after="0"/>
            </w:pPr>
            <w:r>
              <w:rPr>
                <w:sz w:val="19"/>
              </w:rPr>
              <w:t>Se anota. Si 2 o más de los 4 dicen esto, gerencia decide en la reunión del lunes si el grupo cambia de franja. Hasta entonces, la clase sigue a las 8:00.</w:t>
            </w:r>
          </w:p>
        </w:tc>
      </w:tr>
      <w:tr>
        <w:tc>
          <w:tcPr>
            <w:tcW w:type="dxa" w:w="2268"/>
            <w:shd w:val="clear" w:color="auto" w:fill="FFF8E7"/>
          </w:tcPr>
          <w:p>
            <w:pPr>
              <w:spacing w:after="0"/>
            </w:pPr>
            <w:r>
              <w:rPr>
                <w:b/>
                <w:sz w:val="19"/>
              </w:rPr>
              <w:t>Algo personal (trabajo, salud, dinero)</w:t>
            </w:r>
          </w:p>
        </w:tc>
        <w:tc>
          <w:tcPr>
            <w:tcW w:type="dxa" w:w="7483"/>
          </w:tcPr>
          <w:p>
            <w:pPr>
              <w:spacing w:after="0"/>
            </w:pPr>
            <w:r>
              <w:rPr>
                <w:sz w:val="19"/>
              </w:rPr>
              <w:t>Se anota con fecha de regreso. Si es dinero, pasa a Experiencia al Cliente con el protocolo de cobranza, no al docente.</w:t>
            </w:r>
          </w:p>
        </w:tc>
      </w:tr>
      <w:tr>
        <w:tc>
          <w:tcPr>
            <w:tcW w:type="dxa" w:w="2268"/>
            <w:shd w:val="clear" w:color="auto" w:fill="FFF8E7"/>
          </w:tcPr>
          <w:p>
            <w:pPr>
              <w:spacing w:after="0"/>
            </w:pPr>
            <w:r>
              <w:rPr>
                <w:b/>
                <w:sz w:val="19"/>
              </w:rPr>
              <w:t>No contesta ni hoy ni mañana</w:t>
            </w:r>
          </w:p>
        </w:tc>
        <w:tc>
          <w:tcPr>
            <w:tcW w:type="dxa" w:w="7483"/>
          </w:tcPr>
          <w:p>
            <w:pPr>
              <w:spacing w:after="0"/>
            </w:pPr>
            <w:r>
              <w:rPr>
                <w:sz w:val="19"/>
              </w:rPr>
              <w:t>Mensaje escrito el jueves con la frase de garantía y asistencia. Se reporta a gerencia como "sin contacto".</w:t>
            </w:r>
          </w:p>
        </w:tc>
      </w:tr>
    </w:tbl>
    <w:p>
      <w:pPr>
        <w:spacing w:after="0"/>
      </w:pPr>
    </w:p>
    <w:p>
      <w:pPr>
        <w:spacing w:after="20"/>
      </w:pPr>
      <w:r>
        <w:rPr>
          <w:b/>
          <w:sz w:val="20"/>
        </w:rPr>
        <w:t>Audio del docente anterior al grupo (lo graba él hoy; coordinación se lo pide y lo reenvía si él no está en el grupo):</w:t>
      </w:r>
    </w:p>
    <w:tbl>
      <w:tblPr>
        <w:tblStyle w:val="TableGrid"/>
        <w:tblW w:type="auto" w:w="0"/>
        <w:tblLook w:firstColumn="1" w:firstRow="1" w:lastColumn="0" w:lastRow="0" w:noHBand="0" w:noVBand="1" w:val="04A0"/>
      </w:tblPr>
      <w:tblGrid>
        <w:gridCol w:w="10200"/>
      </w:tblGrid>
      <w:tr>
        <w:tc>
          <w:tcPr>
            <w:tcW w:type="dxa" w:w="10200"/>
            <w:shd w:val="clear" w:color="auto" w:fill="FFF8E7"/>
          </w:tcPr>
          <w:p>
            <w:pPr>
              <w:spacing w:after="0"/>
            </w:pPr>
            <w:r>
              <w:rPr>
                <w:i/>
                <w:sz w:val="19"/>
              </w:rPr>
              <w:t>"Hola, equipo. Les hablo porque este grupo lo empecé yo y me importa cómo les va. Desde esta semana su profe de gramática es [nombre]:</w:t>
              <w:br/>
              <w:t>lo conozco, sabe lo que hace y va a exigirles lo mismo que yo, porque ustedes pueden. Yo sigo en la academia y nos vamos a cruzar.</w:t>
              <w:br/>
              <w:t>Lo único que les pido es que no falten: cada clase que se pierden es más difícil de recuperar que de asistir. Nos vemos."</w:t>
            </w:r>
          </w:p>
        </w:tc>
      </w:tr>
    </w:tbl>
    <w:p>
      <w:pPr>
        <w:spacing w:after="0"/>
      </w:pPr>
    </w:p>
    <w:p>
      <w:pPr>
        <w:spacing w:after="60"/>
      </w:pPr>
      <w:r>
        <w:rPr>
          <w:b w:val="0"/>
          <w:color w:val="666666"/>
          <w:sz w:val="19"/>
        </w:rPr>
        <w:t>Presentación del docente actual (mañana, 5 minutos, antes de la guía): quién es, dónde aprendió, cómo trabaja (de pie, hablando, corrigiendo), qué espera (video diario, tarea, puntualidad) y una frase de cierre: "Mi trabajo es que salgan hablando; el de ustedes, venir y entrenar". Sin disculparse por el acento ni por el cambio.</w:t>
      </w:r>
    </w:p>
    <w:p>
      <w:pPr>
        <w:spacing w:before="160" w:after="40"/>
      </w:pPr>
      <w:r>
        <w:rPr>
          <w:b/>
          <w:color w:val="E54C09"/>
          <w:sz w:val="23"/>
        </w:rPr>
        <w:t>PARTE 2 — PUNTUALIDAD DOCENTE: una regla mecánica que corre sola desde el lunes 19/10</w:t>
      </w:r>
    </w:p>
    <w:p>
      <w:pPr>
        <w:spacing w:after="60"/>
      </w:pPr>
      <w:r>
        <w:rPr>
          <w:b/>
          <w:sz w:val="20"/>
        </w:rPr>
        <w:t>La hora de inicio de cada clase es condición del servicio en el contrato docente, y el pago es por horas efectivamente impartidas. No se llama la atención: se registra y se liquida. Coordinación lleva el registro; gerencia lo ve los lunes.</w:t>
      </w:r>
    </w:p>
    <w:p>
      <w:pPr>
        <w:spacing w:after="30"/>
        <w:ind w:left="227"/>
      </w:pPr>
      <w:r>
        <w:rPr>
          <w:b/>
          <w:sz w:val="20"/>
        </w:rPr>
        <w:t xml:space="preserve">Registro: </w:t>
      </w:r>
      <w:r>
        <w:rPr>
          <w:sz w:val="20"/>
        </w:rPr>
        <w:t>A la hora exacta de inicio de cada clase, el docente envía al grupo de docentes la FOTO del tablero con la Frase del Día escrita. La hora del mensaje es la hora de inicio real. Sin foto = clase iniciada tarde.</w:t>
      </w:r>
    </w:p>
    <w:p>
      <w:pPr>
        <w:spacing w:after="30"/>
        <w:ind w:left="227"/>
      </w:pPr>
      <w:r>
        <w:rPr>
          <w:b/>
          <w:sz w:val="20"/>
        </w:rPr>
        <w:t xml:space="preserve">Consecuencia: </w:t>
      </w:r>
      <w:r>
        <w:rPr>
          <w:sz w:val="20"/>
        </w:rPr>
        <w:t>Cada bloque de 15 minutos iniciado tarde se descuenta de la liquidación del mes (la fracción de hora no impartida no se paga). Hasta 5 minutos no cuenta. Tres clases tarde en el mes: llamado de atención por escrito de gerencia. Ninguna excepción se resuelve en el grupo: quien tenga una razón la escribe a coordinación ese mismo día.</w:t>
      </w:r>
    </w:p>
    <w:p>
      <w:pPr>
        <w:spacing w:after="30"/>
        <w:ind w:left="227"/>
      </w:pPr>
      <w:r>
        <w:rPr>
          <w:b/>
          <w:sz w:val="20"/>
        </w:rPr>
        <w:t xml:space="preserve">Tabla semanal: </w:t>
      </w:r>
      <w:r>
        <w:rPr>
          <w:sz w:val="20"/>
        </w:rPr>
        <w:t>Coordinación llena esta tabla cada día (toma 2 minutos) y la manda a gerencia los lunes con la liquidación.</w:t>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907"/>
            <w:shd w:val="clear" w:color="auto" w:fill="E54C09"/>
          </w:tcPr>
          <w:p>
            <w:pPr>
              <w:spacing w:after="0"/>
            </w:pPr>
            <w:r>
              <w:rPr>
                <w:b/>
                <w:color w:val="FFFFFF"/>
                <w:sz w:val="18"/>
              </w:rPr>
              <w:t>Día</w:t>
            </w:r>
          </w:p>
        </w:tc>
        <w:tc>
          <w:tcPr>
            <w:tcW w:type="dxa" w:w="1361"/>
            <w:shd w:val="clear" w:color="auto" w:fill="E54C09"/>
          </w:tcPr>
          <w:p>
            <w:pPr>
              <w:spacing w:after="0"/>
            </w:pPr>
            <w:r>
              <w:rPr>
                <w:b/>
                <w:color w:val="FFFFFF"/>
                <w:sz w:val="18"/>
              </w:rPr>
              <w:t>Grupo</w:t>
            </w:r>
          </w:p>
        </w:tc>
        <w:tc>
          <w:tcPr>
            <w:tcW w:type="dxa" w:w="1814"/>
            <w:shd w:val="clear" w:color="auto" w:fill="E54C09"/>
          </w:tcPr>
          <w:p>
            <w:pPr>
              <w:spacing w:after="0"/>
            </w:pPr>
            <w:r>
              <w:rPr>
                <w:b/>
                <w:color w:val="FFFFFF"/>
                <w:sz w:val="18"/>
              </w:rPr>
              <w:t>Docente (rol)</w:t>
            </w:r>
          </w:p>
        </w:tc>
        <w:tc>
          <w:tcPr>
            <w:tcW w:type="dxa" w:w="1247"/>
            <w:shd w:val="clear" w:color="auto" w:fill="E54C09"/>
          </w:tcPr>
          <w:p>
            <w:pPr>
              <w:spacing w:after="0"/>
            </w:pPr>
            <w:r>
              <w:rPr>
                <w:b/>
                <w:color w:val="FFFFFF"/>
                <w:sz w:val="18"/>
              </w:rPr>
              <w:t>Hora de inicio</w:t>
            </w:r>
          </w:p>
        </w:tc>
        <w:tc>
          <w:tcPr>
            <w:tcW w:type="dxa" w:w="1361"/>
            <w:shd w:val="clear" w:color="auto" w:fill="E54C09"/>
          </w:tcPr>
          <w:p>
            <w:pPr>
              <w:spacing w:after="0"/>
            </w:pPr>
            <w:r>
              <w:rPr>
                <w:b/>
                <w:color w:val="FFFFFF"/>
                <w:sz w:val="18"/>
              </w:rPr>
              <w:t>Hora de la foto</w:t>
            </w:r>
          </w:p>
        </w:tc>
        <w:tc>
          <w:tcPr>
            <w:tcW w:type="dxa" w:w="1247"/>
            <w:shd w:val="clear" w:color="auto" w:fill="E54C09"/>
          </w:tcPr>
          <w:p>
            <w:pPr>
              <w:spacing w:after="0"/>
            </w:pPr>
            <w:r>
              <w:rPr>
                <w:b/>
                <w:color w:val="FFFFFF"/>
                <w:sz w:val="18"/>
              </w:rPr>
              <w:t>Minutos tarde</w:t>
            </w:r>
          </w:p>
        </w:tc>
        <w:tc>
          <w:tcPr>
            <w:tcW w:type="dxa" w:w="1814"/>
            <w:shd w:val="clear" w:color="auto" w:fill="E54C09"/>
          </w:tcPr>
          <w:p>
            <w:pPr>
              <w:spacing w:after="0"/>
            </w:pPr>
            <w:r>
              <w:rPr>
                <w:b/>
                <w:color w:val="FFFFFF"/>
                <w:sz w:val="18"/>
              </w:rPr>
              <w:t>Bloques de 15 a descontar</w:t>
            </w:r>
          </w:p>
        </w:tc>
      </w:tr>
      <w:tr>
        <w:tc>
          <w:tcPr>
            <w:tcW w:type="dxa" w:w="907"/>
            <w:shd w:val="clear" w:color="auto" w:fill="FFF8E7"/>
          </w:tcPr>
          <w:p>
            <w:pPr>
              <w:spacing w:after="0"/>
            </w:pPr>
            <w:r>
              <w:rPr>
                <w:b/>
                <w:sz w:val="18"/>
              </w:rPr>
            </w:r>
          </w:p>
        </w:tc>
        <w:tc>
          <w:tcPr>
            <w:tcW w:type="dxa" w:w="1361"/>
          </w:tcPr>
          <w:p>
            <w:pPr>
              <w:spacing w:after="0"/>
            </w:pPr>
            <w:r>
              <w:rPr>
                <w:sz w:val="18"/>
              </w:rPr>
            </w:r>
          </w:p>
        </w:tc>
        <w:tc>
          <w:tcPr>
            <w:tcW w:type="dxa" w:w="1814"/>
          </w:tcPr>
          <w:p>
            <w:pPr>
              <w:spacing w:after="0"/>
            </w:pPr>
            <w:r>
              <w:rPr>
                <w:sz w:val="18"/>
              </w:rPr>
            </w:r>
          </w:p>
        </w:tc>
        <w:tc>
          <w:tcPr>
            <w:tcW w:type="dxa" w:w="1247"/>
          </w:tcPr>
          <w:p>
            <w:pPr>
              <w:spacing w:after="0"/>
            </w:pPr>
            <w:r>
              <w:rPr>
                <w:sz w:val="18"/>
              </w:rPr>
            </w:r>
          </w:p>
        </w:tc>
        <w:tc>
          <w:tcPr>
            <w:tcW w:type="dxa" w:w="1361"/>
          </w:tcPr>
          <w:p>
            <w:pPr>
              <w:spacing w:after="0"/>
            </w:pPr>
            <w:r>
              <w:rPr>
                <w:sz w:val="18"/>
              </w:rPr>
            </w:r>
          </w:p>
        </w:tc>
        <w:tc>
          <w:tcPr>
            <w:tcW w:type="dxa" w:w="1247"/>
          </w:tcPr>
          <w:p>
            <w:pPr>
              <w:spacing w:after="0"/>
            </w:pPr>
            <w:r>
              <w:rPr>
                <w:sz w:val="18"/>
              </w:rPr>
            </w:r>
          </w:p>
        </w:tc>
        <w:tc>
          <w:tcPr>
            <w:tcW w:type="dxa" w:w="1814"/>
          </w:tcPr>
          <w:p>
            <w:pPr>
              <w:spacing w:after="0"/>
            </w:pPr>
            <w:r>
              <w:rPr>
                <w:sz w:val="18"/>
              </w:rPr>
            </w:r>
          </w:p>
        </w:tc>
      </w:tr>
      <w:tr>
        <w:tc>
          <w:tcPr>
            <w:tcW w:type="dxa" w:w="907"/>
            <w:shd w:val="clear" w:color="auto" w:fill="FFF8E7"/>
          </w:tcPr>
          <w:p>
            <w:pPr>
              <w:spacing w:after="0"/>
            </w:pPr>
            <w:r>
              <w:rPr>
                <w:b/>
                <w:sz w:val="18"/>
              </w:rPr>
            </w:r>
          </w:p>
        </w:tc>
        <w:tc>
          <w:tcPr>
            <w:tcW w:type="dxa" w:w="1361"/>
          </w:tcPr>
          <w:p>
            <w:pPr>
              <w:spacing w:after="0"/>
            </w:pPr>
            <w:r>
              <w:rPr>
                <w:sz w:val="18"/>
              </w:rPr>
            </w:r>
          </w:p>
        </w:tc>
        <w:tc>
          <w:tcPr>
            <w:tcW w:type="dxa" w:w="1814"/>
          </w:tcPr>
          <w:p>
            <w:pPr>
              <w:spacing w:after="0"/>
            </w:pPr>
            <w:r>
              <w:rPr>
                <w:sz w:val="18"/>
              </w:rPr>
            </w:r>
          </w:p>
        </w:tc>
        <w:tc>
          <w:tcPr>
            <w:tcW w:type="dxa" w:w="1247"/>
          </w:tcPr>
          <w:p>
            <w:pPr>
              <w:spacing w:after="0"/>
            </w:pPr>
            <w:r>
              <w:rPr>
                <w:sz w:val="18"/>
              </w:rPr>
            </w:r>
          </w:p>
        </w:tc>
        <w:tc>
          <w:tcPr>
            <w:tcW w:type="dxa" w:w="1361"/>
          </w:tcPr>
          <w:p>
            <w:pPr>
              <w:spacing w:after="0"/>
            </w:pPr>
            <w:r>
              <w:rPr>
                <w:sz w:val="18"/>
              </w:rPr>
            </w:r>
          </w:p>
        </w:tc>
        <w:tc>
          <w:tcPr>
            <w:tcW w:type="dxa" w:w="1247"/>
          </w:tcPr>
          <w:p>
            <w:pPr>
              <w:spacing w:after="0"/>
            </w:pPr>
            <w:r>
              <w:rPr>
                <w:sz w:val="18"/>
              </w:rPr>
            </w:r>
          </w:p>
        </w:tc>
        <w:tc>
          <w:tcPr>
            <w:tcW w:type="dxa" w:w="1814"/>
          </w:tcPr>
          <w:p>
            <w:pPr>
              <w:spacing w:after="0"/>
            </w:pPr>
            <w:r>
              <w:rPr>
                <w:sz w:val="18"/>
              </w:rPr>
            </w:r>
          </w:p>
        </w:tc>
      </w:tr>
      <w:tr>
        <w:tc>
          <w:tcPr>
            <w:tcW w:type="dxa" w:w="907"/>
            <w:shd w:val="clear" w:color="auto" w:fill="FFF8E7"/>
          </w:tcPr>
          <w:p>
            <w:pPr>
              <w:spacing w:after="0"/>
            </w:pPr>
            <w:r>
              <w:rPr>
                <w:b/>
                <w:sz w:val="18"/>
              </w:rPr>
            </w:r>
          </w:p>
        </w:tc>
        <w:tc>
          <w:tcPr>
            <w:tcW w:type="dxa" w:w="1361"/>
          </w:tcPr>
          <w:p>
            <w:pPr>
              <w:spacing w:after="0"/>
            </w:pPr>
            <w:r>
              <w:rPr>
                <w:sz w:val="18"/>
              </w:rPr>
            </w:r>
          </w:p>
        </w:tc>
        <w:tc>
          <w:tcPr>
            <w:tcW w:type="dxa" w:w="1814"/>
          </w:tcPr>
          <w:p>
            <w:pPr>
              <w:spacing w:after="0"/>
            </w:pPr>
            <w:r>
              <w:rPr>
                <w:sz w:val="18"/>
              </w:rPr>
            </w:r>
          </w:p>
        </w:tc>
        <w:tc>
          <w:tcPr>
            <w:tcW w:type="dxa" w:w="1247"/>
          </w:tcPr>
          <w:p>
            <w:pPr>
              <w:spacing w:after="0"/>
            </w:pPr>
            <w:r>
              <w:rPr>
                <w:sz w:val="18"/>
              </w:rPr>
            </w:r>
          </w:p>
        </w:tc>
        <w:tc>
          <w:tcPr>
            <w:tcW w:type="dxa" w:w="1361"/>
          </w:tcPr>
          <w:p>
            <w:pPr>
              <w:spacing w:after="0"/>
            </w:pPr>
            <w:r>
              <w:rPr>
                <w:sz w:val="18"/>
              </w:rPr>
            </w:r>
          </w:p>
        </w:tc>
        <w:tc>
          <w:tcPr>
            <w:tcW w:type="dxa" w:w="1247"/>
          </w:tcPr>
          <w:p>
            <w:pPr>
              <w:spacing w:after="0"/>
            </w:pPr>
            <w:r>
              <w:rPr>
                <w:sz w:val="18"/>
              </w:rPr>
            </w:r>
          </w:p>
        </w:tc>
        <w:tc>
          <w:tcPr>
            <w:tcW w:type="dxa" w:w="1814"/>
          </w:tcPr>
          <w:p>
            <w:pPr>
              <w:spacing w:after="0"/>
            </w:pPr>
            <w:r>
              <w:rPr>
                <w:sz w:val="18"/>
              </w:rPr>
            </w:r>
          </w:p>
        </w:tc>
      </w:tr>
    </w:tbl>
    <w:p>
      <w:pPr>
        <w:spacing w:after="0"/>
      </w:pPr>
    </w:p>
    <w:p>
      <w:pPr>
        <w:spacing w:after="20"/>
      </w:pPr>
      <w:r>
        <w:rPr>
          <w:b/>
          <w:sz w:val="20"/>
        </w:rPr>
        <w:t>Mensaje de gerencia al grupo de docentes (se envía hoy; rige desde el lunes 19):</w:t>
      </w:r>
    </w:p>
    <w:tbl>
      <w:tblPr>
        <w:tblStyle w:val="TableGrid"/>
        <w:tblW w:type="auto" w:w="0"/>
        <w:tblLook w:firstColumn="1" w:firstRow="1" w:lastColumn="0" w:lastRow="0" w:noHBand="0" w:noVBand="1" w:val="04A0"/>
      </w:tblPr>
      <w:tblGrid>
        <w:gridCol w:w="10200"/>
      </w:tblGrid>
      <w:tr>
        <w:tc>
          <w:tcPr>
            <w:tcW w:type="dxa" w:w="10200"/>
            <w:shd w:val="clear" w:color="auto" w:fill="FFF8E7"/>
          </w:tcPr>
          <w:p>
            <w:pPr>
              <w:spacing w:after="0"/>
            </w:pPr>
            <w:r>
              <w:rPr>
                <w:i/>
                <w:sz w:val="19"/>
              </w:rPr>
              <w:t>Equipo, desde el lunes 19 de octubre arranca el registro de inicio de clase. A la hora exacta de inicio, cada uno envía a este grupo</w:t>
              <w:br/>
              <w:t>la foto del tablero con la Frase del Día. Esa hora es la hora de inicio real. Como dice el contrato, se paga por horas efectivamente</w:t>
              <w:br/>
              <w:t>impartidas: cada bloque de 15 minutos iniciado tarde se descuenta en la liquidación del mes (hasta 5 minutos no cuenta).</w:t>
              <w:br/>
              <w:t>No es un regaño: es un registro, y corre igual para todos. Cualquier situación se escribe a coordinación el mismo día. Gracias.</w:t>
            </w:r>
          </w:p>
        </w:tc>
      </w:tr>
    </w:tbl>
    <w:p>
      <w:pPr>
        <w:spacing w:after="0"/>
      </w:pPr>
    </w:p>
    <w:p>
      <w:pPr>
        <w:spacing w:before="160" w:after="40"/>
      </w:pPr>
      <w:r>
        <w:rPr>
          <w:b/>
          <w:color w:val="E54C09"/>
          <w:sz w:val="23"/>
        </w:rPr>
        <w:t>PARTE 3 — REPORTE DIARIO A GERENCIA (una sola línea, 12:30 p.m.)</w:t>
      </w:r>
    </w:p>
    <w:tbl>
      <w:tblPr>
        <w:tblStyle w:val="TableGrid"/>
        <w:tblW w:type="auto" w:w="0"/>
        <w:tblLook w:firstColumn="1" w:firstRow="1" w:lastColumn="0" w:lastRow="0" w:noHBand="0" w:noVBand="1" w:val="04A0"/>
      </w:tblPr>
      <w:tblGrid>
        <w:gridCol w:w="10200"/>
      </w:tblGrid>
      <w:tr>
        <w:tc>
          <w:tcPr>
            <w:tcW w:type="dxa" w:w="10200"/>
            <w:shd w:val="clear" w:color="auto" w:fill="FFF8E7"/>
          </w:tcPr>
          <w:p>
            <w:pPr>
              <w:spacing w:after="0"/>
            </w:pPr>
            <w:r>
              <w:rPr>
                <w:i/>
                <w:sz w:val="19"/>
              </w:rPr>
              <w:t>"B1 mañana: [x]/4 asistieron · ausentes llamados: [x] · causas: [palabra por cada uno] · docentes a tiempo hoy: [x]/[x]"</w:t>
            </w:r>
          </w:p>
        </w:tc>
      </w:tr>
    </w:tbl>
    <w:p>
      <w:pPr>
        <w:spacing w:after="0"/>
      </w:pPr>
    </w:p>
    <w:p>
      <w:pPr>
        <w:spacing w:after="60"/>
      </w:pPr>
      <w:r>
        <w:rPr>
          <w:b w:val="0"/>
          <w:color w:val="666666"/>
          <w:sz w:val="19"/>
        </w:rPr>
        <w:t>Esta semana (14 al 17/10) el reporte va todos los días. Desde la semana siguiente, solo los lunes en la reunión fija, salvo que un día falten 2 o más del B1: ese día se reporta de inmediato.</w:t>
      </w:r>
    </w:p>
    <w:p>
      <w:pPr>
        <w:spacing w:before="160" w:after="40"/>
      </w:pPr>
      <w:r>
        <w:rPr>
          <w:b/>
          <w:color w:val="E54C09"/>
          <w:sz w:val="23"/>
        </w:rPr>
        <w:t>CHECKLIST DE COORDINACIÓN — HOY 14/10</w:t>
      </w:r>
    </w:p>
    <w:p>
      <w:pPr>
        <w:spacing w:after="30"/>
        <w:ind w:left="227"/>
      </w:pPr>
      <w:r>
        <w:rPr>
          <w:b/>
          <w:sz w:val="20"/>
        </w:rPr>
        <w:t xml:space="preserve">☐ </w:t>
      </w:r>
      <w:r>
        <w:rPr>
          <w:sz w:val="20"/>
        </w:rPr>
        <w:t>Llamar a cada ausente del B1 antes de las 5:00 p.m. y llenar la tabla.</w:t>
      </w:r>
    </w:p>
    <w:p>
      <w:pPr>
        <w:spacing w:after="30"/>
        <w:ind w:left="227"/>
      </w:pPr>
      <w:r>
        <w:rPr>
          <w:b/>
          <w:sz w:val="20"/>
        </w:rPr>
        <w:t xml:space="preserve">☐ </w:t>
      </w:r>
      <w:r>
        <w:rPr>
          <w:sz w:val="20"/>
        </w:rPr>
        <w:t>Pedir hoy el audio al docente anterior y reenviarlo al grupo del B1.</w:t>
      </w:r>
    </w:p>
    <w:p>
      <w:pPr>
        <w:spacing w:after="30"/>
        <w:ind w:left="227"/>
      </w:pPr>
      <w:r>
        <w:rPr>
          <w:b/>
          <w:sz w:val="20"/>
        </w:rPr>
        <w:t xml:space="preserve">☐ </w:t>
      </w:r>
      <w:r>
        <w:rPr>
          <w:sz w:val="20"/>
        </w:rPr>
        <w:t>Avisar al docente actual que mañana abre con 5 minutos de presentación.</w:t>
      </w:r>
    </w:p>
    <w:p>
      <w:pPr>
        <w:spacing w:after="30"/>
        <w:ind w:left="227"/>
      </w:pPr>
      <w:r>
        <w:rPr>
          <w:b/>
          <w:sz w:val="20"/>
        </w:rPr>
        <w:t xml:space="preserve">☐ </w:t>
      </w:r>
      <w:r>
        <w:rPr>
          <w:sz w:val="20"/>
        </w:rPr>
        <w:t>Enviar el mensaje de puntualidad al grupo de docentes (lo firma gerencia).</w:t>
      </w:r>
    </w:p>
    <w:p>
      <w:pPr>
        <w:spacing w:after="30"/>
        <w:ind w:left="227"/>
      </w:pPr>
      <w:r>
        <w:rPr>
          <w:b/>
          <w:sz w:val="20"/>
        </w:rPr>
        <w:t xml:space="preserve">☐ </w:t>
      </w:r>
      <w:r>
        <w:rPr>
          <w:sz w:val="20"/>
        </w:rPr>
        <w:t>Reporte de una línea a gerencia a las 12:30 p.m. desde mañana.</w:t>
      </w:r>
    </w:p>
    <w:sectPr w:rsidR="00FC693F" w:rsidRPr="0006063C" w:rsidSect="00034616">
      <w:pgSz w:w="12240" w:h="15840"/>
      <w:pgMar w:top="737" w:right="1020" w:bottom="62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