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20 a 30 minutos con la asesora para definir tu plan y tu beca: ¿[franja 1] o [franja 2]? Si alguien más decide contigo, me dices y lo incluimos." Confirmación: "Listo. Para que quede firme, escríbeme el día y la hora de tu asesoría tal como la anotaste." (también para las citas agendadas por voz; sin esa confirmación la cita queda "por confirmar").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Caliente 8-10 (la asesora le escribe en menos de 15 minutos y lo llama con su permiso), tibio 5-7 (mismo día), frío 0-4 o con tope (no se agenda). Necesitamos los campos presencial_ok, pago_preferido, pacto_ok, motivo_destino, decisor, audio_recibido y el puntaje con su etiqueta; y que su definición actual de "lead caliente" se reemplace por esta.</w:t>
        <w:br/>
        <w:br/>
        <w:t>2. SALUDOS POR CAMPAÑA (punto 7). "Au Pair" está pausada desde el 8. "Curso Inglés" como formulario se pausó el 13 y ese anuncio pasó a WhatsApp ese mismo día. Mañana 14 entran en esa campaña 3 anuncios nuevos, cada uno con un mensaje prellenado que trae un código entre paréntesis (V1, V3 y V4; los demás, V2 y V5 a V9, entran el 22). Les compartimos el enlace apenas estén montados. El saludo es uno solo, genérico, que reconoce ese mensaje y no menciona "Arranque de octubre" ni programas: el del paso 1.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