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6"/>
        </w:rPr>
        <w:t>HOJA RÁPIDA DE CIERRE A CUOTAS — ALIANZAS EMPRESARIALES</w:t>
      </w:r>
    </w:p>
    <w:p>
      <w:pPr>
        <w:spacing w:after="80"/>
        <w:jc w:val="center"/>
      </w:pPr>
      <w:r>
        <w:rPr>
          <w:color w:val="666666"/>
          <w:sz w:val="17"/>
        </w:rPr>
        <w:t>Uso interno · Programa completo A1 a B2 (lista $8.696.000) · Se da el plan completo: inicial + número de cuotas + valor de cada cuota, nunca solo la cuota</w:t>
      </w:r>
    </w:p>
    <w:p>
      <w:pPr>
        <w:spacing w:before="80" w:after="20"/>
      </w:pPr>
      <w:r>
        <w:rPr>
          <w:b/>
          <w:color w:val="E54C09"/>
          <w:sz w:val="21"/>
        </w:rPr>
        <w:t>1. Qué beca aplica (nunca se suman dos: se aplica la mejor)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4195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Quién es</w:t>
            </w:r>
          </w:p>
        </w:tc>
        <w:tc>
          <w:tcPr>
            <w:tcW w:type="dxa" w:w="147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Contado</w:t>
            </w:r>
          </w:p>
        </w:tc>
        <w:tc>
          <w:tcPr>
            <w:tcW w:type="dxa" w:w="260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 cuotas (base)</w:t>
            </w:r>
          </w:p>
        </w:tc>
        <w:tc>
          <w:tcPr>
            <w:tcW w:type="dxa" w:w="192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Inicial mínima 20%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sz w:val="17"/>
              </w:rPr>
              <w:t>Con carta de empresa aliada (beca de alianza)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$4.782.800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$5.565.440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$1.113.088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sz w:val="17"/>
              </w:rPr>
              <w:t>Sin carta, pero estrato 1 o 2 con soporte, o afiliado a Cajasan con carné vigente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$4.782.800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$5.565.440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$1.113.088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sz w:val="17"/>
              </w:rPr>
              <w:t>Sin carta, todos los demás (beca General del Fondo)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$5.913.280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$6.469.824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  <w:t>$1.293.965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sz w:val="17"/>
              </w:rPr>
              <w:t>Arranque A1+A2 (sin beca, 200 h)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$2.990.000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Dos pagos: mitad al inscribirse, mitad antes de la primera clase. Sin interés, sin más cuotas.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spacing w:after="20"/>
      </w:pPr>
      <w:r>
        <w:rPr>
          <w:b w:val="0"/>
          <w:color w:val="666666"/>
          <w:sz w:val="17"/>
        </w:rPr>
        <w:t>Contado = transferencia a la cuenta de Heiiu, tarjeta, cesantías o crédito de un banco o cooperativa: beca de contado y sin interés nuestro. Cuotas = crédito directo de Heiiu, con interés del 1,9% mensual sobre saldo, ya incluido en la tabla de abajo.</w:t>
      </w:r>
    </w:p>
    <w:p>
      <w:pPr>
        <w:spacing w:before="80" w:after="20"/>
      </w:pPr>
      <w:r>
        <w:rPr>
          <w:b/>
          <w:color w:val="E54C09"/>
          <w:sz w:val="21"/>
        </w:rPr>
        <w:t>2. Reglas del plan de pagos (no se negocian)</w:t>
      </w:r>
    </w:p>
    <w:p>
      <w:pPr>
        <w:pStyle w:val="ListBullet"/>
        <w:spacing w:after="0"/>
      </w:pPr>
      <w:r>
        <w:rPr>
          <w:sz w:val="18"/>
        </w:rPr>
        <w:t>Separación de cupo: $300.000 hoy; se cruza con la inicial. La inicial mínima (20%) se completa máximo 3 días después. Las cuotas arrancan a los 30 días de la inicial.</w:t>
      </w:r>
    </w:p>
    <w:p>
      <w:pPr>
        <w:pStyle w:val="ListBullet"/>
        <w:spacing w:after="0"/>
      </w:pPr>
      <w:r>
        <w:rPr>
          <w:sz w:val="18"/>
        </w:rPr>
        <w:t>Máximo de cuotas: el estudiante termina de pagar antes de terminar el programa. Intensivo (10 h/semana, ~14 meses): máximo 11 cuotas. Súper intensivo (20 h/semana, ~7 meses): máximo 5. Menos cuotas siempre se puede y paga menos interés; más que el máximo, nunca.</w:t>
      </w:r>
    </w:p>
    <w:p>
      <w:pPr>
        <w:pStyle w:val="ListBullet"/>
        <w:spacing w:after="0"/>
      </w:pPr>
      <w:r>
        <w:rPr>
          <w:sz w:val="18"/>
        </w:rPr>
        <w:t>Inicial mayor, cuota menor: 30%, 40% o 50% de inicial están en la tabla. Cualquier otra combinación (otra inicial, 7 o 9 cuotas, otro paquete) la calcula coordinación con el motor en el momento; nunca de memoria.</w:t>
      </w:r>
    </w:p>
    <w:p>
      <w:pPr>
        <w:pStyle w:val="ListBullet"/>
        <w:spacing w:after="0"/>
      </w:pPr>
      <w:r>
        <w:rPr>
          <w:sz w:val="18"/>
        </w:rPr>
        <w:t>Todo pago entra a Heiiu (transferencia o tarjeta); efectivo a la sede el mismo día. El estudiante firma en la sede con coordinación: contrato de matrícula, anexo de garantía y, si va a cuotas, pagaré, carta y plan de pagos. Menor de 18: firma el acudiente.</w:t>
      </w:r>
    </w:p>
    <w:p>
      <w:pPr>
        <w:pStyle w:val="ListBullet"/>
        <w:spacing w:after="0"/>
      </w:pPr>
      <w:r>
        <w:rPr>
          <w:sz w:val="18"/>
        </w:rPr>
        <w:t>No se dice "financiación sin interés" ni "descuento". Se dice "beca del Fondo" y "crédito directo de la academia".</w:t>
      </w:r>
    </w:p>
    <w:p>
      <w:pPr>
        <w:pStyle w:val="ListBullet"/>
        <w:spacing w:after="0"/>
      </w:pPr>
      <w:r>
        <w:rPr>
          <w:sz w:val="18"/>
        </w:rPr>
        <w:t>Menores de 12 a 17: por lo general sabatino, que es otro producto (nivel suelto, sin beca del Fondo); se agenda con coordinación.</w:t>
      </w:r>
    </w:p>
    <w:p>
      <w:pPr>
        <w:spacing w:before="80" w:after="20"/>
      </w:pPr>
      <w:r>
        <w:rPr>
          <w:b/>
          <w:color w:val="E54C09"/>
          <w:sz w:val="21"/>
        </w:rPr>
        <w:t>3. Tabla de cuotas tipo: programa completo, 1,9% mensual sobre saldo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8"/>
        <w:gridCol w:w="1538"/>
        <w:gridCol w:w="1538"/>
        <w:gridCol w:w="1538"/>
        <w:gridCol w:w="1538"/>
        <w:gridCol w:w="1538"/>
        <w:gridCol w:w="1538"/>
      </w:tblGrid>
      <w:tr>
        <w:tc>
          <w:tcPr>
            <w:tcW w:type="dxa" w:w="306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Beca y porcentaje de inicial</w:t>
            </w:r>
          </w:p>
        </w:tc>
        <w:tc>
          <w:tcPr>
            <w:tcW w:type="dxa" w:w="124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Inicial</w:t>
            </w:r>
          </w:p>
        </w:tc>
        <w:tc>
          <w:tcPr>
            <w:tcW w:type="dxa" w:w="119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3 cuotas</w:t>
            </w:r>
          </w:p>
        </w:tc>
        <w:tc>
          <w:tcPr>
            <w:tcW w:type="dxa" w:w="119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5 cuotas</w:t>
            </w:r>
          </w:p>
        </w:tc>
        <w:tc>
          <w:tcPr>
            <w:tcW w:type="dxa" w:w="119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6 cuotas</w:t>
            </w:r>
          </w:p>
        </w:tc>
        <w:tc>
          <w:tcPr>
            <w:tcW w:type="dxa" w:w="119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8 cuotas</w:t>
            </w:r>
          </w:p>
        </w:tc>
        <w:tc>
          <w:tcPr>
            <w:tcW w:type="dxa" w:w="119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11 cuotas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Beca de alianza / Transformación · inicial 20%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  <w:t>$1.113.088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$1.540.868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$941.864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$792.179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$605.173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$452.348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Beca de alianza / Transformación · inicial 30%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  <w:t>$1.669.632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$1.348.259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$824.131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$693.157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$529.526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$395.805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Beca de alianza / Transformación · inicial 40%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  <w:t>$2.226.176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$1.155.651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$706.398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$594.135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$453.880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$339.261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Beca de alianza / Transformación · inicial 50%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  <w:t>$2.782.720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$963.042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$588.665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$495.112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$378.233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$282.718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Beca General · inicial 20%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  <w:t>$1.293.965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$1.791.259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$1.094.917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$920.909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$703.514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$525.855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Beca General · inicial 30%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  <w:t>$1.940.947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$1.567.351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$958.052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$805.795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$615.574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$460.123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Beca General · inicial 40%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  <w:t>$2.587.930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$1.343.444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$821.188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$690.681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$527.635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$394.391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7"/>
              </w:rPr>
              <w:t>Beca General · inicial 50%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7"/>
              </w:rPr>
              <w:t>$3.234.912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$1.119.537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$684.323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$575.568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$439.696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  <w:sz w:val="17"/>
              </w:rPr>
              <w:t>$328.659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 w:val="0"/>
          <w:color w:val="666666"/>
          <w:sz w:val="17"/>
        </w:rPr>
        <w:t>Súper intensivo: hasta la columna de 5. Intensivo: hasta la de 11. Ejemplo: beca de alianza, inicial 20%, intensivo a 11 cuotas = $1.113.088 hoy y 11 cuotas de $452.348.</w:t>
      </w:r>
    </w:p>
    <w:p>
      <w:pPr>
        <w:spacing w:before="80" w:after="20"/>
      </w:pPr>
      <w:r>
        <w:rPr>
          <w:b/>
          <w:color w:val="E54C09"/>
          <w:sz w:val="21"/>
        </w:rPr>
        <w:t>4. La frase de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val="clear" w:color="auto" w:fill="FFF8E7"/>
          </w:tcPr>
          <w:p>
            <w:pPr>
              <w:spacing w:after="0"/>
            </w:pPr>
            <w:r>
              <w:rPr>
                <w:i/>
                <w:sz w:val="18"/>
              </w:rPr>
              <w:t>"Tu plan queda así: hoy separas con $300.000, completas la inicial de [inicial] antes del [fecha, 3 días], y desde el [fecha, 30 días] pagas [N] cuotas de [valor]. Vas a la sede, firmas con coordinación y quedas en el grupo. ¿Lo dejamos para mañana en la mañana o en la tarde?" Y silencio. Si pide bajar la cuota: más inicial o más cuotas hasta el máximo, nunca bajar el precio.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color w:val="666666"/>
          <w:sz w:val="17"/>
        </w:rPr>
        <w:t>Lo que cuenta para los cortes: inicial pagada y contrato firmado con coordinación. Una separación de $300.000 sola no cuenta.</w:t>
      </w:r>
    </w:p>
    <w:sectPr w:rsidR="00FC693F" w:rsidRPr="0006063C" w:rsidSect="00034616">
      <w:pgSz w:w="12240" w:h="15840"/>
      <w:pgMar w:top="510" w:right="737" w:bottom="39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