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/>
          <w:sz w:val="24"/>
        </w:rPr>
        <w:t>· AFILIADO A CAJASAN (carné o certificado vigente): TRANSFORMACIÓN, sin importar su estrato — es la alianza registrada con Cajasan.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/>
          <w:sz w:val="24"/>
        </w:rPr>
        <w:t>BENEFICIO DEL CONVENIO: el afiliado a Cajasan entra a la columna TRANSFORMACIÓN en todos los paquetes (completo: 45% de contado / 36% a cuotas), sin importar su estrato. Nivel suelto: 30% de contado. El Arranque no tiene beca. Se verifica con carné o certificado de afiliación vigente.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 w:val="0"/>
          <w:sz w:val="24"/>
        </w:rPr>
        <w:t>4. TARJETA DE CRÉDITO del cliente: cuenta como pago de contado (aplica la beca de contado) y él difiere con su banco. Las condiciones del pago con tarjeta se tratan en la cita, no por escrito.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SÍ. El afiliado a Cajasan entra a la columna TRANSFORMACIÓN en todos los paquetes, sin importar su estrato: en el completo, 45% de contado y 36% a cuotas; en los parciales, la columna Transformación de la matriz. Nivel suelto: 30% de contado. Arranque: sin beca. Es la alianza registrada con Cajasan y se verifica con carné o certificado vigente. (Regla vigente desde el 24/09/2026; reemplaza la anterior.)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"Por ser afiliado a Cajasan entras a la beca más alta del Fondo."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envía el PANTALLAZO del comprobante de la transferencia y la foto de su cédula + acepta por escrito el recibo de separación ("ACEPTO las condiciones del recibo No. X") + se agenda en el mismo acto su sesión de ubicación. La academia confirma que el dinero entró; solo entonces el cupo queda separado.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