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CONTRATO DE PRESTACIÓN DE SERVICIOS COMERCIALES INDEPENDIENTES — VERSIÓN 2026 v1</w:t>
      </w:r>
    </w:p>
    <w:p>
      <w:pPr>
        <w:jc w:val="center"/>
      </w:pPr>
      <w:r>
        <w:rPr>
          <w:b/>
          <w:color w:val="777777"/>
          <w:sz w:val="19"/>
        </w:rPr>
        <w:t>Contrato estándar por rol: la remuneración específica se pacta en el ANEXO ECONÓMICO, que hace parte integral de este contrato</w:t>
      </w:r>
    </w:p>
    <w:p/>
    <w:p>
      <w:pPr>
        <w:spacing w:after="80"/>
      </w:pPr>
      <w:r>
        <w:rPr>
          <w:b w:val="0"/>
          <w:sz w:val="21"/>
        </w:rPr>
        <w:t>Entre los suscritos a saber: DIANA MARCELA GÓMEZ RANGEL, mayor de edad, identificada con cédula de ciudadanía No. 63.552.709 expedida en Bucaramanga, quien actúa en nombre de GLOBAL TEACHER S.A.S., sociedad legalmente constituida, con NIT 900.422.478-2, con domicilio principal en la ciudad de Bucaramanga, según consta en el Certificado de Existencia y Representación Legal, quien para efectos del presente contrato se denominará EL CONTRATANTE, y CARELIS SIERRA, mayor de edad, identificado(a) con cédula de ciudadanía No. [___________], quien en adelante se denominará EL (LA) CONTRATISTA, hemos acordado celebrar el presente contrato de prestación de servicios así:</w:t>
      </w:r>
    </w:p>
    <w:p>
      <w:pPr>
        <w:spacing w:after="80"/>
      </w:pPr>
      <w:r>
        <w:rPr>
          <w:b/>
          <w:sz w:val="21"/>
        </w:rPr>
        <w:t xml:space="preserve">CLÁUSULA PRIMERA. OBJETO: </w:t>
      </w:r>
      <w:r>
        <w:rPr>
          <w:sz w:val="21"/>
        </w:rPr>
        <w:t>El objeto del presente contrato lo constituye la prestación independiente de servicios comerciales por parte del (de la) CONTRATISTA, consistentes en la promoción y venta de los programas educativos de GLOBAL TEACHER S.A.S., utilizando exclusivamente los materiales, precios, becas y condiciones aprobados por gerencia y vigentes al momento de cada oferta.</w:t>
      </w:r>
    </w:p>
    <w:p>
      <w:pPr>
        <w:spacing w:after="80"/>
      </w:pPr>
      <w:r>
        <w:rPr>
          <w:b/>
          <w:sz w:val="21"/>
        </w:rPr>
        <w:t xml:space="preserve">CLÁUSULA SEGUNDA. NATURALEZA DEL VÍNCULO: </w:t>
      </w:r>
      <w:r>
        <w:rPr>
          <w:sz w:val="21"/>
        </w:rPr>
        <w:t>El presente es un contrato de prestación de servicios de naturaleza civil/comercial, celebrado entre partes independientes. EL (LA) CONTRATISTA ejecuta el objeto con autonomía técnica y administrativa, sin subordinación, sin horario impuesto y sin exclusividad, respondiendo por ENTREGABLES y RESULTADOS conforme a este contrato y sus anexos. Nada en este contrato constituye relación laboral, y EL (LA) CONTRATISTA asume sus aportes al Sistema General de Seguridad Social como trabajador(a) independiente, presentando la planilla de pago como requisito para cada liquidación.</w:t>
      </w:r>
    </w:p>
    <w:p>
      <w:pPr>
        <w:spacing w:after="80"/>
      </w:pPr>
      <w:r>
        <w:rPr>
          <w:b/>
          <w:sz w:val="21"/>
        </w:rPr>
        <w:t xml:space="preserve">CLÁUSULA TERCERA. REMUNERACIÓN: </w:t>
      </w:r>
      <w:r>
        <w:rPr>
          <w:sz w:val="21"/>
        </w:rPr>
        <w:t>La remuneración es EXCLUSIVAMENTE POR COMISIÓN sobre el recaudo efectivo a caja, en los porcentajes, aceleradores, bonos y cortes de liquidación pactados en el ANEXO ECONÓMICO suscrito por las partes, el cual hace parte integral de este contrato. Reglas invariables de toda comisión: (i) TODO pago de clientes ingresa única y directamente a las cuentas oficiales de GLOBAL TEACHER S.A.S. — EL (LA) CONTRATISTA no está autorizado(a) a recibir dinero de clientes en efectivo ni en cuentas propias, y hacerlo constituye causal de terminación inmediata; (ii) sin recaudo no hay comisión — cobrar también es vender; (iii) para reclamar cualquier comisión, el contacto debe estar registrado en la planilla comercial de la institución desde el primer contacto; en caso de concurrencia entre vendedores, la comisión corresponde a quien registró primero; (iv) las liquidaciones se pagan contra cuenta de cobro dentro de los CINCO (5) días hábiles siguientes a cada corte, respecto de pagos cuyo término legal de retracto ya esté vencido; (v) LA COMISIÓN SIGUE A LA PLATA: si un pago comisionado es objeto de retracto o devolución conforme a la ley, la comisión correspondiente se descuenta de la siguiente liquidación.</w:t>
      </w:r>
    </w:p>
    <w:p>
      <w:pPr>
        <w:spacing w:after="80"/>
      </w:pPr>
      <w:r>
        <w:rPr>
          <w:b/>
          <w:sz w:val="21"/>
        </w:rPr>
        <w:t xml:space="preserve">CLÁUSULA CUARTA. CANALES Y ATRIBUCIÓN: </w:t>
      </w:r>
      <w:r>
        <w:rPr>
          <w:sz w:val="21"/>
        </w:rPr>
        <w:t>Las ventas se atribuyen por el PUNTO DE LLEGADA del lead: los contactos que llegan a los canales personales del (de la) CONTRATISTA pertenecen a su canal propio; los que llegan a los flujos de captación de la institución (bot, redes y líneas de la casa) son de la casa, y solo comisionan como "leads entregados" cuando la institución los asigne expresamente. Los porcentajes de cada canal se pactan en el ANEXO ECONÓMICO. PAUTA: la institución podrá financiar y/o ejecutar campañas publicitarias sobre piezas del (de la) CONTRATISTA, previa aprobación escrita de pieza y presupuesto; la atribución de esas campañas se define en el ANEXO ECONÓMICO.</w:t>
      </w:r>
    </w:p>
    <w:p>
      <w:pPr>
        <w:spacing w:after="80"/>
      </w:pPr>
      <w:r>
        <w:rPr>
          <w:b/>
          <w:sz w:val="21"/>
        </w:rPr>
        <w:t xml:space="preserve">CLÁUSULA QUINTA. REGLAS DE VENTA — LÍNEAS ROJAS: </w:t>
      </w:r>
      <w:r>
        <w:rPr>
          <w:sz w:val="21"/>
        </w:rPr>
        <w:t>En toda gestión comercial EL (LA) CONTRATISTA se obliga a: ofrecer únicamente los precios, becas y planes de pago de la matriz vigente aprobada por gerencia, sin descuentos ni condiciones inventadas; referirse siempre a "beca del Fondo" y jamás a patrocinios; no prometer empleo, visas, resultados garantizados distintos del texto exacto de la garantía institucional, ni facilidad o rapidez del programa; citar la garantía únicamente con su texto aprobado; someter a aprobación escrita de gerencia toda pieza publicitaria que use la marca o los programas de la institución ANTES de su publicación; y registrar cada gestión en la planilla comercial. SIN FACULTAD DE REPRESENTACIÓN: EL (LA) CONTRATISTA presenta, gestiona y entrega información, pero NO puede firmar convenios, otorgar becas o descuentos por fuera de la matriz, pactar condiciones económicas especiales ni comprometer jurídicamente a GLOBAL TEACHER S.A.S.; todo convenio lo suscribe únicamente el representante legal.</w:t>
      </w:r>
    </w:p>
    <w:p>
      <w:pPr>
        <w:spacing w:after="80"/>
      </w:pPr>
      <w:r>
        <w:rPr>
          <w:b/>
          <w:sz w:val="21"/>
        </w:rPr>
        <w:t xml:space="preserve">CLÁUSULA SEXTA. ENTREGABLES: </w:t>
      </w:r>
      <w:r>
        <w:rPr>
          <w:sz w:val="21"/>
        </w:rPr>
        <w:t>EL (LA) CONTRATISTA reportará su gestión conforme a los formatos vigentes de la institución. Cuando las partes suscriban un ANEXO DE ACTIVIDAD (acuerdo de entregables mínimos), este hace parte integral del contrato y su incumplimiento reiterado y documentado constituye incumplimiento contractual conforme a la cláusula de terminación.</w:t>
      </w:r>
    </w:p>
    <w:p>
      <w:pPr>
        <w:spacing w:after="80"/>
      </w:pPr>
      <w:r>
        <w:rPr>
          <w:b/>
          <w:sz w:val="21"/>
        </w:rPr>
        <w:t xml:space="preserve">CLÁUSULA SÉPTIMA. MATERIAL PROTEGIDO, PROPIEDAD INTELECTUAL Y CESIÓN DE OBRA: </w:t>
      </w:r>
      <w:r>
        <w:rPr>
          <w:sz w:val="21"/>
        </w:rPr>
        <w:t>Se entiende por "Material Protegido" todo material físico o digital que GLOBAL TEACHER S.A.S. ha desarrollado, adaptado o curado para su modelo pedagógico y comercial, incluyendo de forma enunciativa: kits y manuales de venta; guiones; planillas y formatos comerciales; matrices de precios y becas; presentaciones y cartas de alianzas; listas de contactos empresariales e institucionales; bases de datos de estudiantes, exalumnos y prospectos; estrategias, campañas y piezas; y cualquier otro material o información proporcionado por EL CONTRATANTE durante la vigencia del contrato. CESIÓN: toda pieza, guion, video, documento o material — comercial o publicitario — que EL (LA) CONTRATISTA cree, grabe, redacte o adapte en ejecución del presente contrato se entiende realizado por encargo de GLOBAL TEACHER S.A.S., y sus derechos patrimoniales de autor pertenecen exclusivamente a GLOBAL TEACHER S.A.S., conforme a la Ley 23 de 1982 y la Ley 1915 de 2018. EL (LA) CONTRATISTA reconoce expresamente que la totalidad del Material Protegido es propiedad intelectual exclusiva de GLOBAL TEACHER S.A.S.</w:t>
      </w:r>
    </w:p>
    <w:p>
      <w:pPr>
        <w:spacing w:after="80"/>
      </w:pPr>
      <w:r>
        <w:rPr>
          <w:b/>
          <w:sz w:val="21"/>
        </w:rPr>
        <w:t xml:space="preserve">CLÁUSULA OCTAVA. DATOS PERSONALES: </w:t>
      </w:r>
      <w:r>
        <w:rPr>
          <w:sz w:val="21"/>
        </w:rPr>
        <w:t>Los datos de leads, prospectos, clientes y estudiantes gestionados en ejecución de este contrato son de titularidad y responsabilidad de GLOBAL TEACHER S.A.S. y se tratan conforme a la Ley 1581 de 2012. EL (LA) CONTRATISTA los usará únicamente para la gestión comercial de los programas de la institución, no los copiará a bases propias, y a la terminación del contrato cesará todo uso y los eliminará de sus dispositivos.</w:t>
      </w:r>
    </w:p>
    <w:p>
      <w:pPr>
        <w:spacing w:after="80"/>
      </w:pPr>
      <w:r>
        <w:rPr>
          <w:b/>
          <w:sz w:val="21"/>
        </w:rPr>
        <w:t xml:space="preserve">CLÁUSULA NOVENA. NO COMERCIALIZACIÓN DE TERCEROS Y NO CONFLICTO: </w:t>
      </w:r>
      <w:r>
        <w:rPr>
          <w:sz w:val="21"/>
        </w:rPr>
        <w:t>EL (LA) CONTRATISTA no comercializará programas, cursos o servicios propios o de terceros (incluidos programas de estudios o trabajo en el exterior) a estudiantes, exalumnos, acudientes, prospectos o bases de datos de la institución, salvo acuerdo escrito de remisión firmado por el representante legal. Durante la vigencia del contrato, EL (LA) CONTRATISTA no promocionará ni venderá programas de formación en inglés de instituciones competidoras. Esta obligación NO limita su libertad de trabajar en otros sectores o productos no competidores.</w:t>
      </w:r>
    </w:p>
    <w:p>
      <w:pPr>
        <w:spacing w:after="80"/>
      </w:pPr>
      <w:r>
        <w:rPr>
          <w:b/>
          <w:sz w:val="21"/>
        </w:rPr>
        <w:t xml:space="preserve">CLÁUSULA DÉCIMA. CONFIDENCIALIDAD POST-CONTRATO: </w:t>
      </w:r>
      <w:r>
        <w:rPr>
          <w:sz w:val="21"/>
        </w:rPr>
        <w:t>Las obligaciones de confidencialidad y propiedad intelectual de las cláusulas SÉPTIMA, OCTAVA y NOVENA (esta última en lo relativo a bases de datos) permanecerán vigentes durante un período mínimo de CINCO (5) AÑOS posteriores a la terminación del contrato, independientemente de la causa. Durante este período EL (LA) CONTRATISTA no reproducirá, divulgará, venderá ni usará el Material Protegido ni las bases de datos, ni los adaptará para presentarlos como propios o de terceros. Esto NO constituye cláusula de no competencia post-contrato: EL (LA) CONTRATISTA conserva plena libertad de ejercer su actividad comercial en cualquier sector, siempre que no utilice el Material Protegido aquí definido.</w:t>
      </w:r>
    </w:p>
    <w:p>
      <w:pPr>
        <w:spacing w:after="80"/>
      </w:pPr>
      <w:r>
        <w:rPr>
          <w:b/>
          <w:sz w:val="21"/>
        </w:rPr>
        <w:t xml:space="preserve">CLÁUSULA DÉCIMA PRIMERA. DEVOLUCIÓN DE MATERIAL: </w:t>
      </w:r>
      <w:r>
        <w:rPr>
          <w:sz w:val="21"/>
        </w:rPr>
        <w:t>A la terminación del contrato por cualquier causa, EL (LA) CONTRATISTA devolverá físicamente todo el Material Protegido en un plazo máximo de tres (3) días hábiles, eliminará de sus dispositivos la totalidad de los archivos digitales del Material Protegido y de las bases de datos, y certificará por escrito el cumplimiento en el mismo plazo.</w:t>
      </w:r>
    </w:p>
    <w:p>
      <w:pPr>
        <w:spacing w:after="80"/>
      </w:pPr>
      <w:r>
        <w:rPr>
          <w:b/>
          <w:sz w:val="21"/>
        </w:rPr>
        <w:t xml:space="preserve">CLÁUSULA DÉCIMA SEGUNDA. CLÁUSULA PENAL: </w:t>
      </w:r>
      <w:r>
        <w:rPr>
          <w:sz w:val="21"/>
        </w:rPr>
        <w:t>El incumplimiento de las obligaciones de confidencialidad, propiedad intelectual, datos personales y devolución de material dará derecho a EL CONTRATANTE a reclamar perjuicios y a exigir el pago de una cláusula penal escalonada según la gravedad: violación LEVE hasta CINCO (5) SMLMV; violación MODERADA hasta QUINCE (15) SMLMV; violación GRAVE hasta TREINTA (30) SMLMV, por cada violación documentada; a ejercer las acciones penales que correspondan (Ley 1273 de 2009, Ley 1915 de 2018 y demás normas aplicables) y a solicitar medidas cautelares. La calificación de gravedad la determinará EL CONTRATANTE con base en evidencia documentada, sin perjuicio del derecho del (de la) CONTRATISTA a controvertirla judicialmente.</w:t>
      </w:r>
    </w:p>
    <w:p>
      <w:pPr>
        <w:spacing w:after="80"/>
      </w:pPr>
      <w:r>
        <w:rPr>
          <w:b/>
          <w:sz w:val="21"/>
        </w:rPr>
        <w:t xml:space="preserve">CLÁUSULA DÉCIMA TERCERA. VIGENCIA Y TERMINACIÓN: </w:t>
      </w:r>
      <w:r>
        <w:rPr>
          <w:sz w:val="21"/>
        </w:rPr>
        <w:t>El presente contrato rige por UN (1) AÑO desde su suscripción, prorrogable por acuerdo escrito. SIN PERMANENCIA: por tratarse de una prestación de servicios independiente, CUALQUIERA de las partes podrá darlo por terminado EN CUALQUIER MOMENTO, de manera inmediata y sin necesidad de preaviso, mediante simple comunicación escrita (incluido mensaje de datos), sin que ello genere indemnización, sanción o pago alguno distinto de las comisiones ya causadas sobre recaudos efectivos anteriores a la terminación, que se liquidan en el corte siguiente conforme a la cláusula TERCERA. La terminación no extingue las obligaciones de confidencialidad, propiedad intelectual, datos personales y devolución de material (cláusulas SÉPTIMA a DÉCIMA SEGUNDA). También termina por mutuo acuerdo, fuerza mayor, vencimiento del término o imposibilidad del (de la) CONTRATISTA.</w:t>
      </w:r>
    </w:p>
    <w:p>
      <w:pPr>
        <w:spacing w:after="80"/>
      </w:pPr>
      <w:r>
        <w:rPr>
          <w:b/>
          <w:sz w:val="21"/>
        </w:rPr>
        <w:t xml:space="preserve">CLÁUSULA DÉCIMA CUARTA. DOMICILIO CONTRACTUAL: </w:t>
      </w:r>
      <w:r>
        <w:rPr>
          <w:sz w:val="21"/>
        </w:rPr>
        <w:t>Para todos los efectos legales, se tendrá como domicilio contractual la ciudad de Bucaramanga, Colombia.</w:t>
      </w:r>
    </w:p>
    <w:p>
      <w:pPr>
        <w:spacing w:after="80"/>
      </w:pPr>
      <w:r>
        <w:rPr>
          <w:b/>
          <w:sz w:val="21"/>
        </w:rPr>
        <w:t xml:space="preserve">CLÁUSULA DÉCIMA QUINTA. ACEPTACIÓN: </w:t>
      </w:r>
      <w:r>
        <w:rPr>
          <w:sz w:val="21"/>
        </w:rPr>
        <w:t>EL (LA) CONTRATISTA declara haber leído íntegramente el presente contrato y su ANEXO ECONÓMICO, comprenderlos en su totalidad, y aceptar todas y cada una de sus cláusulas, en particular las relativas a manejo de dineros, confidencialidad, propiedad intelectual, cesión de obra, datos personales, devolución de material y cláusula penal.</w:t>
      </w:r>
    </w:p>
    <w:p/>
    <w:p/>
    <w:p>
      <w:pPr>
        <w:spacing w:after="80"/>
      </w:pPr>
      <w:r>
        <w:rPr>
          <w:b w:val="0"/>
          <w:sz w:val="21"/>
        </w:rPr>
        <w:t>Para constancia se firma en Bucaramanga, a los ____ días del mes de _____________ de 2026.</w:t>
      </w:r>
    </w:p>
    <w:p/>
    <w:p>
      <w:pPr>
        <w:spacing w:after="80"/>
      </w:pPr>
      <w:r>
        <w:rPr>
          <w:b w:val="0"/>
          <w:sz w:val="21"/>
        </w:rPr>
        <w:t>EL CONTRATANTE:                                                        EL (LA) CONTRATISTA:</w:t>
      </w:r>
    </w:p>
    <w:p/>
    <w:p>
      <w:pPr>
        <w:spacing w:after="80"/>
      </w:pPr>
      <w:r>
        <w:rPr>
          <w:b w:val="0"/>
          <w:sz w:val="21"/>
        </w:rPr>
        <w:t>_____________________________                                _____________________________</w:t>
      </w:r>
    </w:p>
    <w:p>
      <w:pPr>
        <w:spacing w:after="80"/>
      </w:pPr>
      <w:r>
        <w:rPr>
          <w:b w:val="0"/>
          <w:sz w:val="21"/>
        </w:rPr>
        <w:t>DIANA MARCELA GÓMEZ RANGEL                              Nombre: CARELIS SIERRA</w:t>
      </w:r>
    </w:p>
    <w:p>
      <w:pPr>
        <w:spacing w:after="80"/>
      </w:pPr>
      <w:r>
        <w:rPr>
          <w:b w:val="0"/>
          <w:sz w:val="21"/>
        </w:rPr>
        <w:t>C.C. 63.552.709 de Bucaramanga                                 C.C. ______________________________</w:t>
      </w:r>
    </w:p>
    <w:p>
      <w:pPr>
        <w:spacing w:after="80"/>
      </w:pPr>
      <w:r>
        <w:rPr>
          <w:b w:val="0"/>
          <w:sz w:val="21"/>
        </w:rPr>
        <w:t>Representante Legal — GLOBAL TEACHER S.A.S.</w:t>
      </w:r>
    </w:p>
    <w:sectPr w:rsidR="00FC693F" w:rsidRPr="0006063C" w:rsidSect="00034616">
      <w:pgSz w:w="12240" w:h="15840"/>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