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8"/>
        </w:rPr>
        <w:t>HOJA DE LLAMADAS — GERENCIA</w:t>
      </w:r>
    </w:p>
    <w:p>
      <w:pPr>
        <w:spacing w:after="80"/>
        <w:jc w:val="center"/>
      </w:pPr>
      <w:r>
        <w:rPr>
          <w:color w:val="666666"/>
          <w:sz w:val="17"/>
        </w:rPr>
        <w:t>Una página · lo que no se salta y no se olvida en ninguna llamada ni asesoría · Uso interno · Septiembre 2026</w:t>
      </w:r>
    </w:p>
    <w:p>
      <w:pPr>
        <w:spacing w:before="80" w:after="20"/>
      </w:pPr>
      <w:r>
        <w:rPr>
          <w:b/>
          <w:color w:val="E54C09"/>
          <w:sz w:val="20"/>
        </w:rPr>
        <w:t>1. PARA QUÉ ES LA LLAMADA</w:t>
      </w:r>
    </w:p>
    <w:p>
      <w:pPr>
        <w:spacing w:after="0"/>
        <w:ind w:left="170"/>
      </w:pPr>
      <w:r>
        <w:rPr>
          <w:b/>
          <w:sz w:val="18"/>
        </w:rPr>
        <w:t xml:space="preserve">Meta: </w:t>
      </w:r>
      <w:r>
        <w:rPr>
          <w:sz w:val="18"/>
        </w:rPr>
        <w:t>La llamada vende la ASESORÍA, no el programa. Termina de una de tres formas: cita agendada con fecha y hora · cupo separado con abono · descartado con motivo anotado. Nunca "me llama luego".</w:t>
      </w:r>
    </w:p>
    <w:p>
      <w:pPr>
        <w:spacing w:after="0"/>
        <w:ind w:left="170"/>
      </w:pPr>
      <w:r>
        <w:rPr>
          <w:b/>
          <w:sz w:val="18"/>
        </w:rPr>
        <w:t xml:space="preserve">Apertura: </w:t>
      </w:r>
      <w:r>
        <w:rPr>
          <w:sz w:val="18"/>
        </w:rPr>
        <w:t>"Hola [nombre], soy Diana, la directora de Heiiu. Vi que te interesaste en el inglés con nosotros — ¿tienes dos minutos? Te hago tres preguntas y te digo si esto es para ti."</w:t>
      </w:r>
    </w:p>
    <w:p>
      <w:pPr>
        <w:spacing w:after="0"/>
        <w:ind w:left="170"/>
      </w:pPr>
      <w:r>
        <w:rPr>
          <w:b/>
          <w:sz w:val="18"/>
        </w:rPr>
        <w:t xml:space="preserve">Las 3 preguntas: </w:t>
      </w:r>
      <w:r>
        <w:rPr>
          <w:sz w:val="18"/>
        </w:rPr>
        <w:t>¿Has estudiado inglés antes y cómo te fue? · ¿Para qué lo necesitas: montar algo tuyo, irte a trabajar afuera, tu trabajo actual? · ¿Eres afiliado a Cajasan? (se anota siempre: el afiliado entra a Transformación).</w:t>
      </w:r>
    </w:p>
    <w:p>
      <w:pPr>
        <w:spacing w:after="0"/>
        <w:ind w:left="170"/>
      </w:pPr>
      <w:r>
        <w:rPr>
          <w:b/>
          <w:sz w:val="18"/>
        </w:rPr>
        <w:t xml:space="preserve">Cierre de la llamada: </w:t>
      </w:r>
      <w:r>
        <w:rPr>
          <w:sz w:val="18"/>
        </w:rPr>
        <w:t>"Te agendo la asesoría el [día] a las [hora]. Antes, haz este test gratis de 50 minutos: efset.org/ef-set-50 — llegamos sabiendo tu nivel exacto." Sin cita agendada en la llamada, la llamada no valió.</w:t>
      </w:r>
    </w:p>
    <w:p>
      <w:pPr>
        <w:spacing w:before="80" w:after="20"/>
      </w:pPr>
      <w:r>
        <w:rPr>
          <w:b/>
          <w:color w:val="E54C09"/>
          <w:sz w:val="20"/>
        </w:rPr>
        <w:t>2. QUÉ VENDES — Y CÓMO SE DICE</w:t>
      </w:r>
    </w:p>
    <w:p>
      <w:pPr>
        <w:spacing w:after="0"/>
        <w:ind w:left="170"/>
      </w:pPr>
      <w:r>
        <w:rPr>
          <w:b/>
          <w:sz w:val="18"/>
        </w:rPr>
        <w:t xml:space="preserve">El Pacto: </w:t>
      </w:r>
      <w:r>
        <w:rPr>
          <w:sz w:val="18"/>
        </w:rPr>
        <w:t>No vendemos inglés: vendemos entrenamiento con garantía firmada + un destino (emprender, irse, ascender). Jamás prometer fácil, rápido ni divertido. Jamás prometer nativos, empleo ni visas.</w:t>
      </w:r>
    </w:p>
    <w:p>
      <w:pPr>
        <w:spacing w:after="0"/>
        <w:ind w:left="170"/>
      </w:pPr>
      <w:r>
        <w:rPr>
          <w:b/>
          <w:sz w:val="18"/>
        </w:rPr>
        <w:t xml:space="preserve">Las 4 anclas: </w:t>
      </w:r>
      <w:r>
        <w:rPr>
          <w:sz w:val="18"/>
        </w:rPr>
        <w:t>garantía por escrito · avance medido (EF SET, videos diarios, reportes) · institución con licencia e ICONTEC · formación del carácter.</w:t>
      </w:r>
    </w:p>
    <w:p>
      <w:pPr>
        <w:spacing w:after="0"/>
        <w:ind w:left="170"/>
      </w:pPr>
      <w:r>
        <w:rPr>
          <w:b/>
          <w:sz w:val="18"/>
        </w:rPr>
        <w:t xml:space="preserve">Vocabulario: </w:t>
      </w:r>
      <w:r>
        <w:rPr>
          <w:sz w:val="18"/>
        </w:rPr>
        <w:t>"Beca del Fondo" — NUNCA "descuento" ni "patrocinador". Yo no decido la beca: "el Fondo la evalúa y audita las fechas". El porcentaje no se negocia: una excepción lo tumba para todas las familias.</w:t>
      </w:r>
    </w:p>
    <w:p>
      <w:pPr>
        <w:spacing w:after="0"/>
        <w:ind w:left="170"/>
      </w:pPr>
      <w:r>
        <w:rPr>
          <w:b/>
          <w:sz w:val="18"/>
        </w:rPr>
        <w:t xml:space="preserve">El contador: </w:t>
      </w:r>
      <w:r>
        <w:rPr>
          <w:sz w:val="18"/>
        </w:rPr>
        <w:t>0 vendidos: "acaban de abrirse los 20 cupos" · 1–4: "los cupos ya se están asignando" · 5+: el número real. Jamás inventar el número.</w:t>
      </w:r>
    </w:p>
    <w:p>
      <w:pPr>
        <w:spacing w:before="80" w:after="20"/>
      </w:pPr>
      <w:r>
        <w:rPr>
          <w:b/>
          <w:color w:val="E54C09"/>
          <w:sz w:val="20"/>
        </w:rPr>
        <w:t>3. LOS NÚMEROS QUE HAY QUE SABERSE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38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Producto</w:t>
            </w:r>
          </w:p>
        </w:tc>
        <w:tc>
          <w:tcPr>
            <w:tcW w:type="dxa" w:w="294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Precio</w:t>
            </w:r>
          </w:p>
        </w:tc>
        <w:tc>
          <w:tcPr>
            <w:tcW w:type="dxa" w:w="4876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Lo que se dice</w:t>
            </w:r>
          </w:p>
        </w:tc>
      </w:tr>
      <w:tr>
        <w:tc>
          <w:tcPr>
            <w:tcW w:type="dxa" w:w="238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ARRANQUE A1+A2 (200 h)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$2.990.000 · 20 cupos · inicia 5 de octubre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17"/>
              </w:rPr>
              <w:t>Precio de lanzamiento, sin beca. Jornadas 8–12 AM y 6:30–8:30 PM. Grupos de 13–14, máx 16. Desde el cupo 21: $3.511.000 salvo contado el mismo día.</w:t>
            </w:r>
          </w:p>
        </w:tc>
      </w:tr>
      <w:tr>
        <w:tc>
          <w:tcPr>
            <w:tcW w:type="dxa" w:w="238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PROGRAMA COMPLETO A1→B2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$8.696.000 full · beca por perfil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17"/>
              </w:rPr>
              <w:t>Transformación (estrato 1–2 con soporte, o afiliado a Cajasan con carné) 45% · General 32% · Ejecutivo (paga empresa) 15%. General de contado: $5.913.280. Cuotas: motor de cuotas, nunca de memoria.</w:t>
            </w:r>
          </w:p>
        </w:tc>
      </w:tr>
      <w:tr>
        <w:tc>
          <w:tcPr>
            <w:tcW w:type="dxa" w:w="238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Niveles sueltos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A1 $1.596.000 · A2 $1.915.000 · B1 $2.842.000 · B2 $2.343.000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17"/>
              </w:rPr>
              <w:t>Para quien "ya sabe algo": sesión de ubicación con EF SET previo, y entra al nivel que le corresponde.</w:t>
            </w:r>
          </w:p>
        </w:tc>
      </w:tr>
    </w:tbl>
    <w:p>
      <w:pPr>
        <w:spacing w:after="0"/>
        <w:ind w:left="170"/>
      </w:pPr>
      <w:r>
        <w:rPr>
          <w:b/>
          <w:sz w:val="18"/>
        </w:rPr>
        <w:t xml:space="preserve">Cierre doble: </w:t>
      </w:r>
      <w:r>
        <w:rPr>
          <w:sz w:val="18"/>
        </w:rPr>
        <w:t>el que ya intentó y fracasó, o el que compara precio → Arranque. El que va por la meta completa → programa con beca. Las dos respuestas son SÍ.</w:t>
      </w:r>
    </w:p>
    <w:p>
      <w:pPr>
        <w:spacing w:before="80" w:after="20"/>
      </w:pPr>
      <w:r>
        <w:rPr>
          <w:b/>
          <w:color w:val="E54C09"/>
          <w:sz w:val="20"/>
        </w:rPr>
        <w:t>4. LA PLATA — REGLAS QUE NO SE ROMPEN</w:t>
      </w:r>
    </w:p>
    <w:p>
      <w:pPr>
        <w:spacing w:after="0"/>
        <w:ind w:left="170"/>
      </w:pPr>
      <w:r>
        <w:rPr>
          <w:b/>
          <w:sz w:val="18"/>
        </w:rPr>
        <w:t xml:space="preserve">Contado: </w:t>
      </w:r>
      <w:r>
        <w:rPr>
          <w:sz w:val="18"/>
        </w:rPr>
        <w:t>transferencia, débito, o efectivo SOLO en la sede con recibo. Nada de efectivo por fuera ni cuentas personales.</w:t>
      </w:r>
    </w:p>
    <w:p>
      <w:pPr>
        <w:spacing w:after="0"/>
        <w:ind w:left="170"/>
      </w:pPr>
      <w:r>
        <w:rPr>
          <w:b/>
          <w:sz w:val="18"/>
        </w:rPr>
        <w:t xml:space="preserve">Cuenta como contado: </w:t>
      </w:r>
      <w:r>
        <w:rPr>
          <w:sz w:val="18"/>
        </w:rPr>
        <w:t>cesantías y crédito de un tercero (Comultrasan, banco, financiera) = CONTADO: abono de $300.000 hoy, desembolso en máximo 10 días hábiles y antes del inicio. Si no llega: paga por otro medio o el abono queda como saldo a favor. Nunca devolución en efectivo.</w:t>
      </w:r>
    </w:p>
    <w:p>
      <w:pPr>
        <w:spacing w:after="0"/>
        <w:ind w:left="170"/>
      </w:pPr>
      <w:r>
        <w:rPr>
          <w:b/>
          <w:sz w:val="18"/>
        </w:rPr>
        <w:t xml:space="preserve">Tarjeta de crédito: </w:t>
      </w:r>
      <w:r>
        <w:rPr>
          <w:sz w:val="18"/>
        </w:rPr>
        <w:t>cuenta como contado, pero el valor sube 5% por el costo de la transacción — se dice ANTES de pasarla.</w:t>
      </w:r>
    </w:p>
    <w:p>
      <w:pPr>
        <w:spacing w:after="0"/>
        <w:ind w:left="170"/>
      </w:pPr>
      <w:r>
        <w:rPr>
          <w:b/>
          <w:sz w:val="18"/>
        </w:rPr>
        <w:t xml:space="preserve">Crédito directo Heiiu: </w:t>
      </w:r>
      <w:r>
        <w:rPr>
          <w:sz w:val="18"/>
        </w:rPr>
        <w:t>el último recurso: 1,9% mensual sobre saldo, inicial mínimo 20%, siempre con pagaré firmado.</w:t>
      </w:r>
    </w:p>
    <w:p>
      <w:pPr>
        <w:spacing w:after="0"/>
        <w:ind w:left="170"/>
      </w:pPr>
      <w:r>
        <w:rPr>
          <w:b/>
          <w:sz w:val="18"/>
        </w:rPr>
        <w:t xml:space="preserve">Vigencia: </w:t>
      </w:r>
      <w:r>
        <w:rPr>
          <w:sz w:val="18"/>
        </w:rPr>
        <w:t>toda beca sale por escrito con vencimiento a 72 horas. El abono de $300.000 congela cupo y precio 7 días. Si venció, venció.</w:t>
      </w:r>
    </w:p>
    <w:p>
      <w:pPr>
        <w:spacing w:before="80" w:after="20"/>
      </w:pPr>
      <w:r>
        <w:rPr>
          <w:b/>
          <w:color w:val="E54C09"/>
          <w:sz w:val="20"/>
        </w:rPr>
        <w:t>5. MATRÍCULA EN DOS MOMENTOS</w:t>
      </w:r>
    </w:p>
    <w:p>
      <w:pPr>
        <w:spacing w:after="0"/>
        <w:ind w:left="170"/>
      </w:pPr>
      <w:r>
        <w:rPr>
          <w:b/>
          <w:sz w:val="18"/>
        </w:rPr>
        <w:t xml:space="preserve">Separación (por chat, válida): </w:t>
      </w:r>
      <w:r>
        <w:rPr>
          <w:sz w:val="18"/>
        </w:rPr>
        <w:t>abono a cuentas de la academia + el cliente escribe "ACEPTO las condiciones del recibo No. X" con foto de cédula + cita de ubicación agendada en el mismo acto. Con eso el cupo está separado.</w:t>
      </w:r>
    </w:p>
    <w:p>
      <w:pPr>
        <w:spacing w:after="0"/>
        <w:ind w:left="170"/>
      </w:pPr>
      <w:r>
        <w:rPr>
          <w:b/>
          <w:sz w:val="18"/>
        </w:rPr>
        <w:t xml:space="preserve">Formalización: </w:t>
      </w:r>
      <w:r>
        <w:rPr>
          <w:sz w:val="18"/>
        </w:rPr>
        <w:t>contrato firmado en físico en la sede, a más tardar el primer día de clases. "El chat asegura el cupo; la sede firma el contrato."</w:t>
      </w:r>
    </w:p>
    <w:p>
      <w:pPr>
        <w:spacing w:before="80" w:after="20"/>
      </w:pPr>
      <w:r>
        <w:rPr>
          <w:b/>
          <w:color w:val="E54C09"/>
          <w:sz w:val="20"/>
        </w:rPr>
        <w:t>6. LO QUE NO SE PUEDE OLVIDAR — CHECKLIST</w:t>
      </w:r>
    </w:p>
    <w:p>
      <w:pPr>
        <w:spacing w:after="0"/>
        <w:ind w:left="170"/>
      </w:pPr>
      <w:r>
        <w:rPr>
          <w:sz w:val="18"/>
        </w:rPr>
        <w:t>□ Registrar el contacto en la planilla desde la primera llamada (canal, qué se ofreció, próximo paso, motivo real si no cierra).   □ Preguntar Cajasan.   □ Pedir el EF SET antes de la cita.   □ Anunciar las dos jornadas y la regla del grupo mínimo ANTES de firmar.   □ La frase del expediente: garantía y video diario se firman juntos (A1 1 min · A2 2 · B1 3 · B2 5).   □ Una frase de cierre y SILENCIO: el primero que habla, concede.   □ Si no cierra hoy: oferta por escrito con vencimiento + abono ofrecido + seguimiento pautado (mismo día resumen → +24h mensaje → +48h llamada → día 3 "vence hoy").</w:t>
      </w:r>
    </w:p>
    <w:p>
      <w:pPr>
        <w:spacing w:before="60"/>
        <w:jc w:val="center"/>
      </w:pPr>
      <w:r>
        <w:rPr>
          <w:color w:val="666666"/>
          <w:sz w:val="15"/>
        </w:rPr>
        <w:t>Fuente: Kit de Venta v2 · Estrategia de Ventas 2026 · Lo que no está aquí, está en el Kit. Lo que no está en el Kit, se pregunta antes de prometerlo.</w:t>
      </w:r>
    </w:p>
    <w:sectPr w:rsidR="00FC693F" w:rsidRPr="0006063C" w:rsidSect="00034616">
      <w:pgSz w:w="12240" w:h="15840"/>
      <w:pgMar w:top="567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