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5"/>
        </w:rPr>
        <w:t>ADENDA AL CONTRATO PARA PROGRAMA DE CURSOS HEIIU — GLOBAL TEACHER S.A.S.</w:t>
      </w:r>
    </w:p>
    <w:p>
      <w:pPr>
        <w:jc w:val="center"/>
      </w:pPr>
      <w:r>
        <w:rPr>
          <w:color w:val="777777"/>
          <w:sz w:val="18"/>
        </w:rPr>
        <w:t>Anexos vigentes y compromisos del programa · Hace parte integral del contrato de matrícula No. __________ suscrito el ____ / ____ / ______</w:t>
      </w:r>
    </w:p>
    <w:p/>
    <w:p>
      <w:pPr>
        <w:spacing w:after="80"/>
      </w:pPr>
      <w:r>
        <w:rPr>
          <w:b w:val="0"/>
          <w:sz w:val="20"/>
        </w:rPr>
        <w:t>Entre GLOBAL TEACHER S.A.S. (Heiiu English Academy), NIT 900.422.478-2, y el SUSCRIPTOR / ESTUDIANTE ______________________________________, identificado(a) con C.C. ________________, se acuerda adicionar al contrato de matrícula lo siguiente:</w:t>
      </w:r>
    </w:p>
    <w:p>
      <w:pPr>
        <w:spacing w:after="80"/>
        <w:ind w:left="283"/>
      </w:pPr>
      <w:r>
        <w:rPr>
          <w:b/>
          <w:sz w:val="20"/>
        </w:rPr>
        <w:t xml:space="preserve">1. ANEXOS QUE HACEN PARTE DEL CONTRATO. </w:t>
      </w:r>
      <w:r>
        <w:rPr>
          <w:sz w:val="20"/>
        </w:rPr>
        <w:t>Hacen parte integral del contrato, con el mismo valor que sus cláusulas, los siguientes documentos que el SUSCRIPTOR declara recibir y aceptar en este acto: (a) el ANEXO DE GARANTÍA HEIIU DE APRENDIZAJE; (b) el RECIBO DE SEPARACIÓN DE CUPO, cuando lo haya; (c) el ANEXO DE PLAN DE PAGOS, cuando el pago sea a cuotas; (d) el pagaré y su carta de instrucciones, cuando el pago sea a cuotas; (e) la autorización de consulta y reporte a centrales de riesgo, en el formato de la central; y (f) la autorización de uso de imagen. En el supuesto específico de devolución por garantía, el ANEXO DE GARANTÍA prevalece sobre las cláusulas del contrato que limiten devoluciones; en todo lo demás, el contrato permanece sin modificación.</w:t>
      </w:r>
    </w:p>
    <w:p>
      <w:pPr>
        <w:spacing w:after="80"/>
        <w:ind w:left="283"/>
      </w:pPr>
      <w:r>
        <w:rPr>
          <w:b/>
          <w:sz w:val="20"/>
        </w:rPr>
        <w:t xml:space="preserve">2. COMPROMISOS DEL ESTUDIANTE QUE ESTA ADENDA CREA EXPRESAMENTE. </w:t>
      </w:r>
      <w:r>
        <w:rPr>
          <w:sz w:val="20"/>
        </w:rPr>
        <w:t>Para efectos del programa y de la garantía, el ESTUDIANTE se obliga a: (a) presentar la evaluación de entrada del nivel, que incluye una grabación oral en su primera clase; (b) grabar y ENVIAR a la academia, todos los días de clase, un video corto de práctica en inglés, hablado de corrido y sin leer, con la duración mínima del nivel (A1: 1 minuto · A2: 2 · B1: 3 · B2: 5), que constituye su portafolio académico; (c) asistir al menos al 80% de las clases del nivel, entregar al menos el 90% de las tareas y presentar todas las evaluaciones. Cada tres (3) llegadas tarde de más de quince (15) minutos se contabilizan como una (1) inasistencia. La academia conserva las grabaciones y videos únicamente como evidencia académica del avance del ESTUDIANTE, conforme a la Ley 1581 de 2012.</w:t>
      </w:r>
    </w:p>
    <w:p>
      <w:pPr>
        <w:spacing w:after="80"/>
        <w:ind w:left="283"/>
      </w:pPr>
      <w:r>
        <w:rPr>
          <w:b/>
          <w:sz w:val="20"/>
        </w:rPr>
        <w:t xml:space="preserve">3. ABONO DE SEPARACIÓN, RETRACTO Y SALDO A FAVOR. </w:t>
      </w:r>
      <w:r>
        <w:rPr>
          <w:sz w:val="20"/>
        </w:rPr>
        <w:t>Dentro de los cinco (5) días hábiles siguientes al pago, el SUSCRIPTOR puede retractarse y se le devuelve la totalidad de lo pagado (Ley 1480 de 2011). Vencido ese término, el abono de separación no se devuelve en dinero: queda como SALDO A FAVOR aplicable a cualquier programa de la academia durante doce (12) meses. El abono congela el cupo y el precio por siete (7) días calendario. El cheque de cesantías y el crédito de terceros cuentan como pago de contado si el desembolso se recibe dentro de los diez (10) días hábiles siguientes y antes del inicio de clases.</w:t>
      </w:r>
    </w:p>
    <w:p>
      <w:pPr>
        <w:spacing w:after="80"/>
        <w:ind w:left="283"/>
      </w:pPr>
      <w:r>
        <w:rPr>
          <w:b/>
          <w:sz w:val="20"/>
        </w:rPr>
        <w:t xml:space="preserve">4. SI EL GRUPO NO ABRE. </w:t>
      </w:r>
      <w:r>
        <w:rPr>
          <w:sz w:val="20"/>
        </w:rPr>
        <w:t>Si la jornada elegida no alcanza el número mínimo de estudiantes, el ESTUDIANTE elige entre: pasarse a otra jornada disponible, conservar su precio congelado para la siguiente cohorte, o la devolución total de su abono. La academia no lo cambia de jornada sin su aceptación.</w:t>
      </w:r>
    </w:p>
    <w:p>
      <w:pPr>
        <w:spacing w:after="80"/>
        <w:ind w:left="283"/>
      </w:pPr>
      <w:r>
        <w:rPr>
          <w:b/>
          <w:sz w:val="20"/>
        </w:rPr>
        <w:t xml:space="preserve">5. LO DEMÁS NO CAMBIA. </w:t>
      </w:r>
      <w:r>
        <w:rPr>
          <w:sz w:val="20"/>
        </w:rPr>
        <w:t>Todas las demás cláusulas del contrato de matrícula continúan vigentes. En caso de contradicción entre esta adenda y el contrato en las materias aquí reguladas, prevalece esta adenda.</w:t>
      </w:r>
    </w:p>
    <w:p/>
    <w:p>
      <w:pPr>
        <w:spacing w:after="200"/>
      </w:pPr>
      <w:r>
        <w:rPr>
          <w:b w:val="0"/>
          <w:sz w:val="20"/>
        </w:rPr>
        <w:t>Firmada en Bucaramanga el ____ / ____ / ______</w:t>
      </w:r>
    </w:p>
    <w:p>
      <w:pPr>
        <w:spacing w:after="280"/>
      </w:pPr>
      <w:r>
        <w:rPr>
          <w:b w:val="0"/>
          <w:sz w:val="20"/>
        </w:rPr>
        <w:t>SUSCRIPTOR / ESTUDIANTE                                                   GLOBAL TEACHER S.A.S.</w:t>
      </w:r>
    </w:p>
    <w:p>
      <w:pPr>
        <w:spacing w:after="40"/>
      </w:pPr>
      <w:r>
        <w:rPr>
          <w:b w:val="0"/>
          <w:sz w:val="20"/>
        </w:rPr>
        <w:t>_____________________________                                _____________________________</w:t>
      </w:r>
    </w:p>
    <w:p>
      <w:pPr>
        <w:spacing w:after="40"/>
      </w:pPr>
      <w:r>
        <w:rPr>
          <w:b w:val="0"/>
          <w:sz w:val="20"/>
        </w:rPr>
        <w:t>Nombre: ________________________                              DIANA MARCELA GÓMEZ RANGEL</w:t>
      </w:r>
    </w:p>
    <w:p>
      <w:pPr>
        <w:spacing w:after="40"/>
      </w:pPr>
      <w:r>
        <w:rPr>
          <w:b w:val="0"/>
          <w:sz w:val="20"/>
        </w:rPr>
        <w:t>C.C. ______________________________                              Representante Legal</w:t>
      </w:r>
    </w:p>
    <w:sectPr w:rsidR="00FC693F" w:rsidRPr="0006063C" w:rsidSect="00034616">
      <w:pgSz w:w="12240" w:h="15840"/>
      <w:pgMar w:top="850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