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E54C09"/>
          <w:sz w:val="26"/>
        </w:rPr>
        <w:t>PROGRAMA DE REFERIDOS · ASESORES DE ENTIDADES ALIADAS</w:t>
      </w:r>
    </w:p>
    <w:p>
      <w:pPr>
        <w:spacing w:after="80"/>
        <w:jc w:val="center"/>
      </w:pPr>
      <w:r>
        <w:rPr>
          <w:color w:val="666666"/>
          <w:sz w:val="17"/>
        </w:rPr>
        <w:t>Hoja interna del Gerente de Alianzas · 22/10/2026 · piloto hasta el 31 de enero de 2027 · a las asesoras les llega la pieza, no esta hoja</w:t>
      </w:r>
    </w:p>
    <w:p>
      <w:pPr>
        <w:spacing w:after="60"/>
      </w:pPr>
      <w:r>
        <w:rPr>
          <w:b w:val="0"/>
          <w:sz w:val="18"/>
        </w:rPr>
        <w:t>Qué es: un bono para el asesor o asesora de una entidad aliada (caja, cooperativa, fondo) por cada afiliado que registre y que se matricule en Heiiu pagando de contado. Qué no es: una comisión de venta. La asesora refiere; la cita y el cierre los hace nuestro equipo. Todo lo que se ofrece está en esta hoja; lo que no está aquí, no se ofrece.</w:t>
      </w:r>
    </w:p>
    <w:p>
      <w:pPr>
        <w:spacing w:before="60" w:after="20"/>
      </w:pPr>
      <w:r>
        <w:rPr>
          <w:b/>
          <w:color w:val="E54C09"/>
          <w:sz w:val="21"/>
        </w:rPr>
        <w:t>1. El bono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1814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Punto</w:t>
            </w:r>
          </w:p>
        </w:tc>
        <w:tc>
          <w:tcPr>
            <w:tcW w:type="dxa" w:w="8617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Regla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6"/>
              </w:rPr>
              <w:t>Monto</w:t>
            </w:r>
          </w:p>
        </w:tc>
        <w:tc>
          <w:tcPr>
            <w:tcW w:type="dxa" w:w="8617"/>
          </w:tcPr>
          <w:p>
            <w:pPr>
              <w:spacing w:after="0"/>
            </w:pPr>
            <w:r>
              <w:rPr>
                <w:b w:val="0"/>
                <w:sz w:val="16"/>
              </w:rPr>
              <w:t>$200.000 por matrícula. Fijo, igual para todas las entidades y todas las asesoras. Ni un peso más sin pasar por gerencia.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6"/>
              </w:rPr>
              <w:t>Medio</w:t>
            </w:r>
          </w:p>
        </w:tc>
        <w:tc>
          <w:tcPr>
            <w:tcW w:type="dxa" w:w="8617"/>
          </w:tcPr>
          <w:p>
            <w:pPr>
              <w:spacing w:after="0"/>
            </w:pPr>
            <w:r>
              <w:rPr>
                <w:b w:val="0"/>
                <w:sz w:val="16"/>
              </w:rPr>
              <w:t>Tarjeta recargable a nombre de la asesora, comprada por Heiiu a un proveedor que factura. Nunca efectivo, nunca transferencia personal, nunca "detalles".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6"/>
              </w:rPr>
              <w:t>Cuándo se causa</w:t>
            </w:r>
          </w:p>
        </w:tc>
        <w:tc>
          <w:tcPr>
            <w:tcW w:type="dxa" w:w="8617"/>
          </w:tcPr>
          <w:p>
            <w:pPr>
              <w:spacing w:after="0"/>
            </w:pPr>
            <w:r>
              <w:rPr>
                <w:b w:val="0"/>
                <w:sz w:val="16"/>
              </w:rPr>
              <w:t>Matrícula con contrato firmado, pagada de contado (directo o con el crédito de la entidad), con los cinco días de retracto cumplidos y el pago recibido por Heiiu. En las entidades que pagan a 30 días, cuando pagan.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6"/>
              </w:rPr>
              <w:t>Cuándo se recarga</w:t>
            </w:r>
          </w:p>
        </w:tc>
        <w:tc>
          <w:tcPr>
            <w:tcW w:type="dxa" w:w="8617"/>
          </w:tcPr>
          <w:p>
            <w:pPr>
              <w:spacing w:after="0"/>
            </w:pPr>
            <w:r>
              <w:rPr>
                <w:b w:val="0"/>
                <w:sz w:val="16"/>
              </w:rPr>
              <w:t>En el cierre del mes en que entra el pago. La recarga la autoriza el financiero después de revisar el cierre contable del mes. El gerente de alianzas no autoriza recargas: es parte interesada.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6"/>
              </w:rPr>
              <w:t>No aplica</w:t>
            </w:r>
          </w:p>
        </w:tc>
        <w:tc>
          <w:tcPr>
            <w:tcW w:type="dxa" w:w="8617"/>
          </w:tcPr>
          <w:p>
            <w:pPr>
              <w:spacing w:after="0"/>
            </w:pPr>
            <w:r>
              <w:rPr>
                <w:b w:val="0"/>
                <w:sz w:val="16"/>
              </w:rPr>
              <w:t>Matrículas financiadas por cuotas con Heiiu; afiliados que ya estaban en nuestra base antes del registro; referidos sin código; retiros dentro del retracto.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6"/>
              </w:rPr>
              <w:t>Financiación del piloto</w:t>
            </w:r>
          </w:p>
        </w:tc>
        <w:tc>
          <w:tcPr>
            <w:tcW w:type="dxa" w:w="8617"/>
          </w:tcPr>
          <w:p>
            <w:pPr>
              <w:spacing w:after="0"/>
            </w:pPr>
            <w:r>
              <w:rPr>
                <w:b w:val="0"/>
                <w:sz w:val="16"/>
              </w:rPr>
              <w:t>De cada bono, $100.000 los pone Heiiu y $100.000 se descuentan de la comisión del gerente de alianzas por esa misma matrícula, con su autorización firmada. Se revisa al cierre del piloto; si cambia, se aumenta el bono o se deja igual.</w:t>
            </w:r>
          </w:p>
        </w:tc>
      </w:tr>
    </w:tbl>
    <w:p>
      <w:pPr>
        <w:spacing w:after="0"/>
      </w:pPr>
    </w:p>
    <w:p>
      <w:pPr>
        <w:spacing w:before="60" w:after="20"/>
      </w:pPr>
      <w:r>
        <w:rPr>
          <w:b/>
          <w:color w:val="E54C09"/>
          <w:sz w:val="21"/>
        </w:rPr>
        <w:t>2. Registro del referido (formulario)</w:t>
      </w:r>
    </w:p>
    <w:p>
      <w:pPr>
        <w:spacing w:after="40"/>
      </w:pPr>
      <w:r>
        <w:rPr>
          <w:b w:val="0"/>
          <w:sz w:val="18"/>
        </w:rPr>
        <w:t>Formulario creado desde la cuenta institucional, nunca desde un correo personal. Respuestas en una hoja de cálculo que ve gerencia. Campos: código de asesor · entidad y oficina · nombre del afiliado · celular del afiliado · para qué quiere el inglés (opcional) · casilla obligatoria "el afiliado sabe que lo registro y está de acuerdo en que Heiiu le escriba". Fecha y hora las pone el formulario.</w:t>
      </w:r>
    </w:p>
    <w:p>
      <w:pPr>
        <w:spacing w:after="40"/>
      </w:pPr>
      <w:r>
        <w:rPr>
          <w:b w:val="0"/>
          <w:sz w:val="18"/>
        </w:rPr>
        <w:t>El primer mensaje a Heiiu lo manda el afiliado, no nosotros. Al enviar el formulario, la asesora recibe un texto listo para reenviarle: "Hola, para estudiar inglés en Heiiu escribe al 316 768 8793 y da el código [código]. Te atienden en menos de un día hábil." Heiiu no llama a nadie que no haya escrito.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1814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Regla</w:t>
            </w:r>
          </w:p>
        </w:tc>
        <w:tc>
          <w:tcPr>
            <w:tcW w:type="dxa" w:w="8617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Para qué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6"/>
              </w:rPr>
              <w:t>Primer registro gana</w:t>
            </w:r>
          </w:p>
        </w:tc>
        <w:tc>
          <w:tcPr>
            <w:tcW w:type="dxa" w:w="8617"/>
          </w:tcPr>
          <w:p>
            <w:pPr>
              <w:spacing w:after="0"/>
            </w:pPr>
            <w:r>
              <w:rPr>
                <w:b w:val="0"/>
                <w:sz w:val="16"/>
              </w:rPr>
              <w:t>Si dos asesoras registran el mismo celular, el bono es de la que registró primero. La hora del formulario decide.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6"/>
              </w:rPr>
              <w:t>Vale 90 días</w:t>
            </w:r>
          </w:p>
        </w:tc>
        <w:tc>
          <w:tcPr>
            <w:tcW w:type="dxa" w:w="8617"/>
          </w:tcPr>
          <w:p>
            <w:pPr>
              <w:spacing w:after="0"/>
            </w:pPr>
            <w:r>
              <w:rPr>
                <w:b w:val="0"/>
                <w:sz w:val="16"/>
              </w:rPr>
              <w:t>Si el afiliado se matricula después de tres meses del registro, no hay bono.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6"/>
              </w:rPr>
              <w:t>Base previa</w:t>
            </w:r>
          </w:p>
        </w:tc>
        <w:tc>
          <w:tcPr>
            <w:tcW w:type="dxa" w:w="8617"/>
          </w:tcPr>
          <w:p>
            <w:pPr>
              <w:spacing w:after="0"/>
            </w:pPr>
            <w:r>
              <w:rPr>
                <w:b w:val="0"/>
                <w:sz w:val="16"/>
              </w:rPr>
              <w:t>Si el celular ya estaba en nuestra base (pauta, plataforma, reactivaciones) antes del registro, no hay bono. Coordinación lo verifica antes de marcar la matrícula como referida.</w:t>
            </w:r>
          </w:p>
        </w:tc>
      </w:tr>
    </w:tbl>
    <w:p>
      <w:pPr>
        <w:spacing w:after="0"/>
      </w:pPr>
    </w:p>
    <w:p>
      <w:pPr>
        <w:spacing w:before="60" w:after="20"/>
      </w:pPr>
      <w:r>
        <w:rPr>
          <w:b/>
          <w:color w:val="E54C09"/>
          <w:sz w:val="21"/>
        </w:rPr>
        <w:t>3. Quién hace qué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567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2041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7824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Qué hace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6"/>
              </w:rPr>
              <w:t>Asesora de la entidad</w:t>
            </w:r>
          </w:p>
        </w:tc>
        <w:tc>
          <w:tcPr>
            <w:tcW w:type="dxa" w:w="7824"/>
          </w:tcPr>
          <w:p>
            <w:pPr>
              <w:spacing w:after="0"/>
            </w:pPr>
            <w:r>
              <w:rPr>
                <w:b w:val="0"/>
                <w:sz w:val="16"/>
              </w:rPr>
              <w:t>Le cuenta al afiliado, lo registra en el formulario y le reenvía el texto con su código.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6"/>
              </w:rPr>
              <w:t>Afiliado</w:t>
            </w:r>
          </w:p>
        </w:tc>
        <w:tc>
          <w:tcPr>
            <w:tcW w:type="dxa" w:w="7824"/>
          </w:tcPr>
          <w:p>
            <w:pPr>
              <w:spacing w:after="0"/>
            </w:pPr>
            <w:r>
              <w:rPr>
                <w:b w:val="0"/>
                <w:sz w:val="16"/>
              </w:rPr>
              <w:t>Escribe a la línea de alianzas con el código.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6"/>
              </w:rPr>
              <w:t>Gerente de alianzas</w:t>
            </w:r>
          </w:p>
        </w:tc>
        <w:tc>
          <w:tcPr>
            <w:tcW w:type="dxa" w:w="7824"/>
          </w:tcPr>
          <w:p>
            <w:pPr>
              <w:spacing w:after="0"/>
            </w:pPr>
            <w:r>
              <w:rPr>
                <w:b w:val="0"/>
                <w:sz w:val="16"/>
              </w:rPr>
              <w:t>Responde en menos de un día hábil, confirma el código contra la hoja y pasa el contacto a la asesora comercial para la cita. No vende él.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6"/>
              </w:rPr>
              <w:t>Asesora comercial</w:t>
            </w:r>
          </w:p>
        </w:tc>
        <w:tc>
          <w:tcPr>
            <w:tcW w:type="dxa" w:w="7824"/>
          </w:tcPr>
          <w:p>
            <w:pPr>
              <w:spacing w:after="0"/>
            </w:pPr>
            <w:r>
              <w:rPr>
                <w:b w:val="0"/>
                <w:sz w:val="16"/>
              </w:rPr>
              <w:t>Cita, cierre y matrícula. El código de la asesora de la entidad queda escrito en el contrato o en el formulario de matrícula.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6"/>
              </w:rPr>
              <w:t>Coordinación</w:t>
            </w:r>
          </w:p>
        </w:tc>
        <w:tc>
          <w:tcPr>
            <w:tcW w:type="dxa" w:w="7824"/>
          </w:tcPr>
          <w:p>
            <w:pPr>
              <w:spacing w:after="0"/>
            </w:pPr>
            <w:r>
              <w:rPr>
                <w:b w:val="0"/>
                <w:sz w:val="16"/>
              </w:rPr>
              <w:t>En la hoja de respuestas marca: contactado · cita · matrícula pagada · bono recargado, con fecha. Verifica base previa y los 90 días.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6"/>
              </w:rPr>
              <w:t>Financiero</w:t>
            </w:r>
          </w:p>
        </w:tc>
        <w:tc>
          <w:tcPr>
            <w:tcW w:type="dxa" w:w="7824"/>
          </w:tcPr>
          <w:p>
            <w:pPr>
              <w:spacing w:after="0"/>
            </w:pPr>
            <w:r>
              <w:rPr>
                <w:b w:val="0"/>
                <w:sz w:val="16"/>
              </w:rPr>
              <w:t>Revisa el cierre contable del mes, confirma pago recibido y retracto cumplido, y autoriza la recarga.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6"/>
              </w:rPr>
              <w:t>Gerente de alianzas</w:t>
            </w:r>
          </w:p>
        </w:tc>
        <w:tc>
          <w:tcPr>
            <w:tcW w:type="dxa" w:w="7824"/>
          </w:tcPr>
          <w:p>
            <w:pPr>
              <w:spacing w:after="0"/>
            </w:pPr>
            <w:r>
              <w:rPr>
                <w:b w:val="0"/>
                <w:sz w:val="16"/>
              </w:rPr>
              <w:t>Reporta el lunes en el tablero de alianzas: registros, citas, matrículas y bonos del piloto, por entidad y por asesora.</w:t>
            </w:r>
          </w:p>
        </w:tc>
      </w:tr>
    </w:tbl>
    <w:p>
      <w:pPr>
        <w:spacing w:after="0"/>
      </w:pPr>
    </w:p>
    <w:p>
      <w:pPr>
        <w:spacing w:before="60" w:after="20"/>
      </w:pPr>
      <w:r>
        <w:rPr>
          <w:b/>
          <w:color w:val="E54C09"/>
          <w:sz w:val="21"/>
        </w:rPr>
        <w:t>4. Premio único al cierre del piloto</w:t>
      </w:r>
    </w:p>
    <w:p>
      <w:pPr>
        <w:spacing w:after="60"/>
      </w:pPr>
      <w:r>
        <w:rPr>
          <w:b w:val="0"/>
          <w:sz w:val="18"/>
        </w:rPr>
        <w:t>La asesora que más matrículas pagadas traiga hasta el 31 de enero de 2027 recibe un nivel de inglés en Heiiu para ella o para un familiar, en un grupo con cupo disponible. Un solo premio; en empate, gana quien llegó primero al número. No hay metas por mes ni por trimestre.</w:t>
      </w:r>
    </w:p>
    <w:p>
      <w:pPr>
        <w:spacing w:before="60" w:after="20"/>
      </w:pPr>
      <w:r>
        <w:rPr>
          <w:b/>
          <w:color w:val="E54C09"/>
          <w:sz w:val="21"/>
        </w:rPr>
        <w:t>5. Lo que el gerente de alianzas no puede ofrecer ni hacer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val="clear" w:color="auto" w:fill="FFF8E7"/>
          </w:tcPr>
          <w:p>
            <w:pPr>
              <w:spacing w:after="0"/>
            </w:pPr>
            <w:r>
              <w:rPr>
                <w:sz w:val="17"/>
              </w:rPr>
              <w:t>• Efectivo, transferencias o cualquier pago fuera de la tarjeta.  • Más de $200.000 o cualquier escalera de montos.  • Metas por mes o por trimestre.  • Piezas con logos de las entidades, o piezas distintas a la aprobada por gerencia.  • Entrar a una oficina con el programa sin que la dirección de esa oficina lo sepa; si una entidad dice que sus asesoras no pueden recibirlo, en esa entidad el programa se cae y queda solo el premio.  • Contactar a un afiliado antes de que escriba.  • Aportar él mismo dinero, bonos o regalos a una asesora.</w:t>
            </w:r>
          </w:p>
        </w:tc>
      </w:tr>
    </w:tbl>
    <w:p>
      <w:pPr>
        <w:spacing w:after="0"/>
      </w:pPr>
    </w:p>
    <w:p>
      <w:pPr>
        <w:spacing w:before="60" w:after="20"/>
      </w:pPr>
      <w:r>
        <w:rPr>
          <w:b/>
          <w:color w:val="E54C09"/>
          <w:sz w:val="21"/>
        </w:rPr>
        <w:t>6. Antes de arrancar (sin esto no se entrega la primera tarjeta)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8164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Pendiente</w:t>
            </w:r>
          </w:p>
        </w:tc>
        <w:tc>
          <w:tcPr>
            <w:tcW w:type="dxa" w:w="2268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8164"/>
          </w:tcPr>
          <w:p>
            <w:pPr>
              <w:spacing w:after="0"/>
            </w:pPr>
            <w:r>
              <w:rPr>
                <w:b/>
                <w:sz w:val="16"/>
              </w:rPr>
              <w:t>Dos cotizaciones del proveedor de tarjeta: emisión, comisión por recarga, compra mínima, y su carta de condiciones.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6"/>
              </w:rPr>
              <w:t>Gerente de alianzas</w:t>
            </w:r>
          </w:p>
        </w:tc>
      </w:tr>
      <w:tr>
        <w:tc>
          <w:tcPr>
            <w:tcW w:type="dxa" w:w="8164"/>
          </w:tcPr>
          <w:p>
            <w:pPr>
              <w:spacing w:after="0"/>
            </w:pPr>
            <w:r>
              <w:rPr>
                <w:b/>
                <w:sz w:val="16"/>
              </w:rPr>
              <w:t>Concepto de la contadora: registro del gasto, retención si aplica, soporte de cada recarga.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6"/>
              </w:rPr>
              <w:t>Gerencia</w:t>
            </w:r>
          </w:p>
        </w:tc>
      </w:tr>
      <w:tr>
        <w:tc>
          <w:tcPr>
            <w:tcW w:type="dxa" w:w="8164"/>
          </w:tcPr>
          <w:p>
            <w:pPr>
              <w:spacing w:after="0"/>
            </w:pPr>
            <w:r>
              <w:rPr>
                <w:b/>
                <w:sz w:val="16"/>
              </w:rPr>
              <w:t>Autorización firmada del descuento de $100.000 por bono en la comisión del gerente de alianzas.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6"/>
              </w:rPr>
              <w:t>Gerente de alianzas y gerencia</w:t>
            </w:r>
          </w:p>
        </w:tc>
      </w:tr>
      <w:tr>
        <w:tc>
          <w:tcPr>
            <w:tcW w:type="dxa" w:w="8164"/>
          </w:tcPr>
          <w:p>
            <w:pPr>
              <w:spacing w:after="0"/>
            </w:pPr>
            <w:r>
              <w:rPr>
                <w:b/>
                <w:sz w:val="16"/>
              </w:rPr>
              <w:t>Formulario creado desde la cuenta institucional, link y QR en la pieza; lista de códigos por asesora.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6"/>
              </w:rPr>
              <w:t>Gerente de alianzas</w:t>
            </w:r>
          </w:p>
        </w:tc>
      </w:tr>
      <w:tr>
        <w:tc>
          <w:tcPr>
            <w:tcW w:type="dxa" w:w="8164"/>
          </w:tcPr>
          <w:p>
            <w:pPr>
              <w:spacing w:after="0"/>
            </w:pPr>
            <w:r>
              <w:rPr>
                <w:b/>
                <w:sz w:val="16"/>
              </w:rPr>
              <w:t>Aval de la dirección de cada oficina donde se presente el programa.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6"/>
              </w:rPr>
              <w:t>Gerente de alianzas, antes de la primera asesora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sectPr w:rsidR="00FC693F" w:rsidRPr="0006063C" w:rsidSect="00034616">
      <w:pgSz w:w="12240" w:h="15840"/>
      <w:pgMar w:top="454" w:right="737" w:bottom="283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