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6  ·  4,861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a 30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r>
        <w:br w:type="page"/>
      </w:r>
    </w:p>
    <w:p>
      <w:r>
        <w:rPr>
          <w:b/>
          <w:color w:val="E54C09"/>
          <w:sz w:val="24"/>
        </w:rPr>
        <w:t>BLOQUE 2 DE 6  ·  4,765 caracteres  ·  pegar en la carga manual #2 (reemplaza todo)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r>
        <w:br w:type="page"/>
      </w:r>
    </w:p>
    <w:p>
      <w:r>
        <w:rPr>
          <w:b/>
          <w:color w:val="E54C09"/>
          <w:sz w:val="24"/>
        </w:rPr>
        <w:t>BLOQUE 3 DE 6  ·  4,722 caracteres  ·  pegar en la carga manual #3 (reemplaza todo)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r>
        <w:br w:type="page"/>
      </w:r>
    </w:p>
    <w:p>
      <w:r>
        <w:rPr>
          <w:b/>
          <w:color w:val="E54C09"/>
          <w:sz w:val="24"/>
        </w:rPr>
        <w:t>BLOQUE 4 DE 6  ·  4,835 caracteres  ·  pegar en la carga manual #4 (reemplaza todo)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"Lo nuestro es presencial, con horario fijo y grupo pequeño, porque es lo que hace que la gente termine; si necesitas virtual, no somos tu opción."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por eso lo elegimos bien antes.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 y se cumple.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 y certificado oficial por nivel aprobado, válido en cualquier ciudad."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r>
        <w:br w:type="page"/>
      </w:r>
    </w:p>
    <w:p>
      <w:r>
        <w:rPr>
          <w:b/>
          <w:color w:val="E54C09"/>
          <w:sz w:val="24"/>
        </w:rPr>
        <w:t>BLOQUE 5 DE 6  ·  4,890 caracteres  ·  pegar en la carga manual #5 (reemplaza todo)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 Si el lead no encaja (hombre, fuera de 18-26, con hijos) o dice "pensé que era un empleo": no se descarta ni se sigue con Au Pair; se reconduce: "no somos agencia de empleo, somos academia de inglés: ¿buscas el inglés para trabajar o viajar afuera?", y sigue el flujo normal.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Cada clase termina hablando.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toda la gramática en contexto profesional: briefings, entrevistas, onboarding, planeación, evaluaciones, negociación con proveedores.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 ("Estoy para ayudarte; si prefieres te conecto con una persona del equipo"); si persiste, cierre respetuoso. Agresión sostenida o angustia grave: no se vende, "Voy a dejar la conversación aquí; si quieres retomarla, aquí estamos", y revisión humana.</w:t>
      </w:r>
    </w:p>
    <w:p>
      <w:r>
        <w:br w:type="page"/>
      </w:r>
    </w:p>
    <w:p>
      <w:r>
        <w:rPr>
          <w:b/>
          <w:color w:val="E54C09"/>
          <w:sz w:val="24"/>
        </w:rPr>
        <w:t>BLOQUE 6 DE 6  ·  329 caracteres  ·  pegar en la carga manual #6 (reemplaza todo)</w:t>
      </w:r>
    </w:p>
    <w:p>
      <w:pPr>
        <w:spacing w:after="40"/>
      </w:pPr>
      <w:r>
        <w:rPr>
          <w:sz w:val="20"/>
        </w:rPr>
        <w:t>• Analogía (una sola, cuando digan "mucha repetición", "¿para qué tanto video?" o "quiero algo más rápido"): el nadador: para bajar un segundo nada miles de piscinas iguales; nadie le dice que es aburrido, es entrenamiento; el video diario son tus piscinas. Se cierra conectando con el video diario, la asistencia y la garantía.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