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HEIIU BUSINESS PARTNER — DOS OFERTAS, EN PESOS</w:t>
      </w:r>
    </w:p>
    <w:p>
      <w:r>
        <w:rPr>
          <w:color w:val="777777"/>
          <w:sz w:val="19"/>
        </w:rPr>
        <w:t>Programa completo A1 a B2 · precio de lista $8.696.000 · columna Transformación del Fondo: 45% contado / 36% cuotas · General: 32% / 26%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96"/>
        <w:gridCol w:w="1796"/>
        <w:gridCol w:w="1796"/>
        <w:gridCol w:w="1796"/>
        <w:gridCol w:w="1796"/>
        <w:gridCol w:w="1796"/>
        <w:gridCol w:w="1796"/>
        <w:gridCol w:w="1796"/>
      </w:tblGrid>
      <w:tr>
        <w:tc>
          <w:tcPr>
            <w:tcW w:type="dxa" w:w="164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</w:r>
          </w:p>
        </w:tc>
        <w:tc>
          <w:tcPr>
            <w:tcW w:type="dxa" w:w="204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QUIÉN</w:t>
            </w:r>
          </w:p>
        </w:tc>
        <w:tc>
          <w:tcPr>
            <w:tcW w:type="dxa" w:w="272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QUÉ RECIBE</w:t>
            </w:r>
          </w:p>
        </w:tc>
        <w:tc>
          <w:tcPr>
            <w:tcW w:type="dxa" w:w="153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PAGA DE CONTADO</w:t>
            </w:r>
          </w:p>
        </w:tc>
        <w:tc>
          <w:tcPr>
            <w:tcW w:type="dxa" w:w="153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PAGA A CUOTAS</w:t>
            </w:r>
          </w:p>
        </w:tc>
        <w:tc>
          <w:tcPr>
            <w:tcW w:type="dxa" w:w="243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QUÉ GANA FRENTE A LLEGAR POR LA CALLE</w:t>
            </w:r>
          </w:p>
        </w:tc>
        <w:tc>
          <w:tcPr>
            <w:tcW w:type="dxa" w:w="1417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LE CUESTA A LA EMPRESA</w:t>
            </w:r>
          </w:p>
        </w:tc>
        <w:tc>
          <w:tcPr>
            <w:tcW w:type="dxa" w:w="181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QUIÉN CIERRA</w:t>
            </w:r>
          </w:p>
        </w:tc>
      </w:tr>
      <w:tr>
        <w:tc>
          <w:tcPr>
            <w:tcW w:type="dxa" w:w="1644"/>
            <w:shd w:val="clear" w:color="auto" w:fill="FFF3E8"/>
          </w:tcPr>
          <w:p>
            <w:pPr>
              <w:spacing w:after="0"/>
            </w:pPr>
            <w:r>
              <w:rPr>
                <w:b/>
                <w:sz w:val="19"/>
              </w:rPr>
              <w:t>Referencia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Persona que llega por la calle (General, sin Cajasan)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9"/>
              </w:rPr>
              <w:t>Beca General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$5.913.280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$6.435.040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9"/>
              </w:rPr>
              <w:t>—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9"/>
              </w:rPr>
              <w:t>—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Asesora</w:t>
            </w:r>
          </w:p>
        </w:tc>
      </w:tr>
      <w:tr>
        <w:tc>
          <w:tcPr>
            <w:tcW w:type="dxa" w:w="1644"/>
            <w:shd w:val="clear" w:color="auto" w:fill="FFF3E8"/>
          </w:tcPr>
          <w:p>
            <w:pPr>
              <w:spacing w:after="0"/>
            </w:pPr>
            <w:r>
              <w:rPr>
                <w:b/>
                <w:sz w:val="19"/>
              </w:rPr>
              <w:t>OFERTA A</w:t>
              <w:br/>
              <w:t>Alianza sin costo</w:t>
              <w:br/>
              <w:t>(la empresa como canal)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Todos los colaboradores de la empresa aliada, con carta de la empresa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9"/>
              </w:rPr>
              <w:t>Columna Transformación, igual que Cajasan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$4.782.800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$5.565.440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9"/>
              </w:rPr>
              <w:t>Contado: $1.130.480 menos · Cuotas: $869.600 menos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9"/>
              </w:rPr>
              <w:t>$0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El docente, con el convenio estándar; gerencia firma por la academia</w:t>
            </w:r>
          </w:p>
        </w:tc>
      </w:tr>
      <w:tr>
        <w:tc>
          <w:tcPr>
            <w:tcW w:type="dxa" w:w="1644"/>
            <w:shd w:val="clear" w:color="auto" w:fill="FFF3E8"/>
          </w:tcPr>
          <w:p>
            <w:pPr>
              <w:spacing w:after="0"/>
            </w:pPr>
            <w:r>
              <w:rPr>
                <w:b/>
                <w:sz w:val="19"/>
              </w:rPr>
              <w:t>OFERTA A</w:t>
              <w:br/>
              <w:t>Beca [Empresa]</w:t>
              <w:br/>
              <w:t>(3 por trimestre)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Los 3 colaboradores que la empresa premia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9"/>
              </w:rPr>
              <w:t>45% aunque paguen a cuotas + libros + prioridad de cupo + certificado a nombre de la empresa. Si los 3 cumplen, +2 el trimestre siguiente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19"/>
              </w:rPr>
              <w:t>$4.782.800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19"/>
              </w:rPr>
              <w:t>$4.782.800</w:t>
              <w:br/>
              <w:t>(en vez de $5.565.440)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9"/>
              </w:rPr>
              <w:t>Cuotas: $1.652.160 menos que por la calle y $782.640 más de beca que un afiliado a Cajasan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9"/>
              </w:rPr>
              <w:t>$0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Idem</w:t>
            </w:r>
          </w:p>
        </w:tc>
      </w:tr>
      <w:tr>
        <w:tc>
          <w:tcPr>
            <w:tcW w:type="dxa" w:w="1644"/>
            <w:shd w:val="clear" w:color="auto" w:fill="FFF3E8"/>
          </w:tcPr>
          <w:p>
            <w:pPr>
              <w:spacing w:after="0"/>
            </w:pPr>
            <w:r>
              <w:rPr>
                <w:b/>
                <w:sz w:val="19"/>
              </w:rPr>
              <w:t>OFERTA A</w:t>
              <w:br/>
              <w:t>Para la empresa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La empresa aliada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9"/>
              </w:rPr>
              <w:t>Reporte de avance de sus becados · diagnóstico de inglés para su equipo (10 personas) · entrega de becas con su nombre · vitrina de egresados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$0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$0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9"/>
              </w:rPr>
              <w:t>Nada de esto lo da una caja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9"/>
              </w:rPr>
              <w:t>$0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Idem</w:t>
            </w:r>
          </w:p>
        </w:tc>
      </w:tr>
      <w:tr>
        <w:tc>
          <w:tcPr>
            <w:tcW w:type="dxa" w:w="1644"/>
            <w:shd w:val="clear" w:color="auto" w:fill="FFF3E8"/>
          </w:tcPr>
          <w:p>
            <w:pPr>
              <w:spacing w:after="0"/>
            </w:pPr>
            <w:r>
              <w:rPr>
                <w:b/>
                <w:sz w:val="19"/>
              </w:rPr>
              <w:t>OFERTA B</w:t>
              <w:br/>
              <w:t>Plan empresa</w:t>
              <w:br/>
              <w:t>(la empresa como cliente)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La empresa compra cupos para sus colaboradores, mínimo 3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9"/>
              </w:rPr>
              <w:t>Programa completo por cupo a tarifa corporativa (mismo valor que la Transformación de contado), factura a la empresa, copago posible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19"/>
              </w:rPr>
              <w:t>$4.782.800 por cupo</w:t>
              <w:br/>
              <w:t>(3 cupos: $14.348.400)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19"/>
              </w:rPr>
              <w:t>Cuotas corporativas que pacta gerencia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9"/>
              </w:rPr>
              <w:t>El colaborador no paga, o paga solo una parte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9"/>
              </w:rPr>
              <w:t>$4.782.800 por cupo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GERENCIA (el docente agenda y gana 3%)</w:t>
            </w:r>
          </w:p>
        </w:tc>
      </w:tr>
    </w:tbl>
    <w:p/>
    <w:p>
      <w:r>
        <w:rPr>
          <w:color w:val="777777"/>
          <w:sz w:val="18"/>
        </w:rPr>
        <w:t>• Regla del mejor beneficio: nunca se suman dos becas; se aplica la mayor a la que el colaborador califique. Las becas por empresa entran en el cupo trimestral de la columna Transformación (30% de las matrículas nuevas).</w:t>
      </w:r>
    </w:p>
    <w:p>
      <w:r>
        <w:rPr>
          <w:color w:val="777777"/>
          <w:sz w:val="18"/>
        </w:rPr>
        <w:t>• Frase de la visita: "Si su empresa quiere premiar a su gente sin tocar presupuesto, firmamos la alianza hoy. Si quiere formar a su equipo, le presento el plan empresa."</w:t>
      </w:r>
    </w:p>
    <w:p>
      <w:r>
        <w:rPr>
          <w:color w:val="777777"/>
          <w:sz w:val="18"/>
        </w:rPr>
        <w:t>• Fuente: Reglamento del Fondo de Becas, artículos 3.3, 3.4, 3.5 y 3.6 (versión 03/10/2026).</w:t>
      </w:r>
    </w:p>
    <w:sectPr w:rsidR="00FC693F" w:rsidRPr="0006063C" w:rsidSect="00034616">
      <w:pgSz w:w="15840" w:h="12240" w:orient="landscape"/>
      <w:pgMar w:top="680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