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Colaborador con ingresos hasta 1.5 SMMLV + carta de la empresa + desprendible de nómina = soporte válido para la BECA TRANSFORMACIÓN (techo 45%), dentro de los cupos trimestrales del Fondo.</w:t>
      </w:r>
    </w:p>
    <w:p>
      <w:pPr>
        <w:spacing w:after="80"/>
      </w:pPr>
      <w:r>
        <w:rPr>
          <w:b w:val="0"/>
          <w:sz w:val="22"/>
        </w:rPr>
        <w:t>· Los demás colaboradores de la empresa aliada reciben el BENEFICIO DE CONVENIO: pagan a cuotas con el porcentaje de contado de su perfil.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HEIIU SCHOOL PARTNER (colegios — grado 11)</w:t>
      </w:r>
    </w:p>
    <w:p>
      <w:pPr>
        <w:spacing w:after="80"/>
      </w:pPr>
      <w:r>
        <w:rPr>
          <w:b w:val="0"/>
          <w:sz w:val="22"/>
        </w:rPr>
        <w:t>· HEIIU EXPERIENCE CLASS sin costo: una clase Heiiu REAL de 45 min para grado 11 (en el colegio o en la sede) — se vive, no se presenta. Nunca un stand en feria.</w:t>
      </w:r>
    </w:p>
    <w:p>
      <w:pPr>
        <w:spacing w:after="80"/>
      </w:pPr>
      <w:r>
        <w:rPr>
          <w:b w:val="0"/>
          <w:sz w:val="22"/>
        </w:rPr>
        <w:t>· PREMIO HEIIU: beca anual al estudiante más destacado en inglés, entregada EN la ceremonia de grado del colegio — Heiiu presente en el escenario frente a los padres de familia. [Definir nivel de la beca: sugerido techo Transformación sobre el Arranque.]</w:t>
      </w:r>
    </w:p>
    <w:p>
      <w:pPr>
        <w:spacing w:after="80"/>
      </w:pPr>
      <w:r>
        <w:rPr>
          <w:b w:val="0"/>
          <w:sz w:val="22"/>
        </w:rPr>
        <w:t>· Charla para padres de grado 11 (escuela de padres): "el semestre que no se pierde" — el gap entre el grado y la universidad convertido en A1+A2 completos con garantía escrita y Módulo de Graduación.</w:t>
      </w:r>
    </w:p>
    <w:p>
      <w:pPr>
        <w:spacing w:after="80"/>
      </w:pPr>
      <w:r>
        <w:rPr>
          <w:b w:val="0"/>
          <w:sz w:val="22"/>
        </w:rPr>
        <w:t>· Convenio egresados: los graduados del colegio aliado reciben el beneficio de convenio (cuotas al porcentaje de contado) + prioridad de cupo en la cohorte de enero.</w:t>
      </w:r>
    </w:p>
    <w:p>
      <w:pPr>
        <w:spacing w:after="80"/>
      </w:pPr>
      <w:r>
        <w:rPr>
          <w:b/>
          <w:sz w:val="22"/>
        </w:rPr>
        <w:t>· RUTA SABATINA 8°-10°: A1 en 8°, A2 en 9°, B1 en 10° (4h/sábado, por nivel individual, sin tocar la jornada escolar) — llega a grado 11 con B1 y su gap semestre es el B2 + Módulo de Graduación. Reglas de siempre del sabatino: por nivel suelto, sin beca, con descuento por forma de pago. Un estudiante de 8° capturado = 3-4 años de ruta.</w:t>
      </w:r>
    </w:p>
    <w:p>
      <w:pPr>
        <w:spacing w:after="80"/>
      </w:pPr>
      <w:r>
        <w:rPr>
          <w:b/>
          <w:sz w:val="22"/>
        </w:rPr>
        <w:t>· TIMING: este canal construye la cohorte de ENERO (grado 11 se gradúa en noviembre) — se siembra en septiembre-octubre. Piloto: 2-3 colegios con relación previa, nunca en frío los primeros.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y los convenios los firma GERENCIA. La búsqueda, presentación y gestión de empresas y colegios la ejecuta la ASESORA COMERCIAL — sin facultad de firmar convenios ni pactar condiciones fuera de las escritas.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