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/>
          <w:sz w:val="23"/>
        </w:rPr>
        <w:t>4. Reporte de las 6:00 PM por WhatsApp — son DOS cosas en UN solo mensaje:</w:t>
      </w:r>
    </w:p>
    <w:p>
      <w:pPr>
        <w:spacing w:after="80"/>
      </w:pPr>
      <w:r>
        <w:rPr>
          <w:b w:val="0"/>
          <w:sz w:val="23"/>
        </w:rPr>
        <w:t xml:space="preserve">   PRIMERO — una FOTO: pantallazo de la planilla con las filas de hoy (ahí se ven los nombres y apellidos de los contactados — no hay que volverlos a escribir).</w:t>
      </w:r>
    </w:p>
    <w:p>
      <w:pPr>
        <w:spacing w:after="80"/>
      </w:pPr>
      <w:r>
        <w:rPr>
          <w:b w:val="0"/>
          <w:sz w:val="23"/>
        </w:rPr>
        <w:t xml:space="preserve">   SEGUNDO — escrito debajo, este resumen de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[FOTO: pantallazo de la planilla del día — se ven Andrea Gómez, Braulio Pérez, Carla Ruiz…]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· Contesta BRAVO (reclamo, "mala experiencia") → Mensaje 6, UN solo mensaje y silencio · pantallazo a gerencia el MISMO día · estado NO CONTACTAR (reclamo) en la planilla — no vuelve a ninguna tanda. Jamás discutir, jamás ofrecer plata.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de principio a fin: tú buscas las empresas, presentas Business y Student Partner (con las cartas firmadas por gerencia — las llevas tú) y gestionas la relación. Solo la FIRMA del convenio es de gerencia: tú no firmas ni pactas condiciones fuera de las escritas. Los empleados becados que lleguen los atiendes tú — regla del mejor beneficio: si el becado califica a una beca superior del Fondo, se aplica la mejor, nunca ambas.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también: tú buscas y agendas los colegios (con la carta School Partner firmada por gerencia). El taller lo dicta gerencia; tu rol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la ofreces y la GESTIONAS TÚ, con las cartas firmadas por gerencia — solo la firma del convenio es de gerencia.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