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CDA0" w14:textId="77777777" w:rsidR="00253604" w:rsidRDefault="00253604"/>
    <w:sectPr w:rsidR="002536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27"/>
    <w:rsid w:val="0015758B"/>
    <w:rsid w:val="0023472E"/>
    <w:rsid w:val="00253604"/>
    <w:rsid w:val="00641927"/>
    <w:rsid w:val="006B3BA4"/>
    <w:rsid w:val="008452A4"/>
    <w:rsid w:val="00E5522A"/>
    <w:rsid w:val="00E672FB"/>
    <w:rsid w:val="00FA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9045"/>
  <w15:chartTrackingRefBased/>
  <w15:docId w15:val="{E43C3E8E-2D23-4A15-96F6-1AB1C37C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9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9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9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9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Gómez Ramírez</dc:creator>
  <cp:keywords/>
  <dc:description/>
  <cp:lastModifiedBy>Jose Antonio Gómez Ramírez</cp:lastModifiedBy>
  <cp:revision>2</cp:revision>
  <dcterms:created xsi:type="dcterms:W3CDTF">2025-08-31T19:57:00Z</dcterms:created>
  <dcterms:modified xsi:type="dcterms:W3CDTF">2025-08-31T19:57:00Z</dcterms:modified>
</cp:coreProperties>
</file>