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765" w:rsidRPr="00BE3C10" w:rsidRDefault="009A1765" w:rsidP="002238F9">
      <w:pPr>
        <w:spacing w:line="240" w:lineRule="auto"/>
        <w:ind w:right="1088"/>
        <w:jc w:val="center"/>
        <w:rPr>
          <w:rFonts w:ascii="Arial" w:hAnsi="Arial" w:cs="Arial"/>
          <w:b/>
          <w:sz w:val="28"/>
          <w:szCs w:val="28"/>
        </w:rPr>
      </w:pPr>
    </w:p>
    <w:p w:rsidR="009A1765" w:rsidRPr="00BE3C10" w:rsidRDefault="009A1765" w:rsidP="002238F9">
      <w:pPr>
        <w:spacing w:line="240" w:lineRule="auto"/>
        <w:ind w:right="-58"/>
        <w:rPr>
          <w:rFonts w:ascii="Arial" w:hAnsi="Arial" w:cs="Arial"/>
          <w:sz w:val="24"/>
          <w:szCs w:val="24"/>
        </w:rPr>
      </w:pPr>
      <w:r w:rsidRPr="00BE3C10">
        <w:rPr>
          <w:rFonts w:ascii="Arial" w:hAnsi="Arial" w:cs="Arial"/>
          <w:sz w:val="24"/>
          <w:szCs w:val="24"/>
        </w:rPr>
        <w:t xml:space="preserve">This evidence requirement document which </w:t>
      </w:r>
      <w:r w:rsidR="00590163">
        <w:rPr>
          <w:rFonts w:ascii="Arial" w:hAnsi="Arial" w:cs="Arial"/>
          <w:sz w:val="24"/>
          <w:szCs w:val="24"/>
        </w:rPr>
        <w:t xml:space="preserve">forms part of the Invitation to </w:t>
      </w:r>
      <w:r w:rsidRPr="00BE3C10">
        <w:rPr>
          <w:rFonts w:ascii="Arial" w:hAnsi="Arial" w:cs="Arial"/>
          <w:sz w:val="24"/>
          <w:szCs w:val="24"/>
        </w:rPr>
        <w:t>Tender (ITT) comprises of three individual sections: -</w:t>
      </w:r>
    </w:p>
    <w:p w:rsidR="009A1765" w:rsidRPr="00BE3C10" w:rsidRDefault="009A1765" w:rsidP="002238F9">
      <w:pPr>
        <w:spacing w:line="240" w:lineRule="auto"/>
        <w:ind w:right="-58"/>
        <w:rPr>
          <w:rFonts w:ascii="Arial" w:hAnsi="Arial" w:cs="Arial"/>
          <w:sz w:val="24"/>
          <w:szCs w:val="24"/>
        </w:rPr>
      </w:pPr>
    </w:p>
    <w:p w:rsidR="009A1765" w:rsidRPr="00BE3C10" w:rsidRDefault="009A1765" w:rsidP="002238F9">
      <w:pPr>
        <w:numPr>
          <w:ilvl w:val="0"/>
          <w:numId w:val="20"/>
        </w:numPr>
        <w:spacing w:line="240" w:lineRule="auto"/>
        <w:ind w:right="-58"/>
        <w:rPr>
          <w:rFonts w:ascii="Arial" w:hAnsi="Arial" w:cs="Arial"/>
          <w:b/>
          <w:sz w:val="24"/>
          <w:szCs w:val="24"/>
        </w:rPr>
      </w:pPr>
      <w:r w:rsidRPr="00BE3C10">
        <w:rPr>
          <w:rFonts w:ascii="Arial" w:hAnsi="Arial" w:cs="Arial"/>
          <w:b/>
          <w:sz w:val="24"/>
          <w:szCs w:val="24"/>
        </w:rPr>
        <w:t xml:space="preserve">THE EVIDENCE REQUIREMENT SPECIFICATION: </w:t>
      </w:r>
      <w:r w:rsidRPr="00BE3C10">
        <w:rPr>
          <w:rFonts w:ascii="Arial" w:hAnsi="Arial" w:cs="Arial"/>
          <w:sz w:val="24"/>
          <w:szCs w:val="24"/>
        </w:rPr>
        <w:t>An outline of the research question to</w:t>
      </w:r>
      <w:r w:rsidRPr="00BE3C10">
        <w:rPr>
          <w:rFonts w:ascii="Arial" w:hAnsi="Arial" w:cs="Arial"/>
          <w:b/>
          <w:sz w:val="24"/>
          <w:szCs w:val="24"/>
        </w:rPr>
        <w:t xml:space="preserve"> </w:t>
      </w:r>
      <w:r w:rsidRPr="00BE3C10">
        <w:rPr>
          <w:rFonts w:ascii="Arial" w:hAnsi="Arial" w:cs="Arial"/>
          <w:sz w:val="24"/>
          <w:szCs w:val="24"/>
        </w:rPr>
        <w:t>be addressed</w:t>
      </w:r>
    </w:p>
    <w:p w:rsidR="009A1765" w:rsidRPr="00BE3C10" w:rsidRDefault="009A1765" w:rsidP="002238F9">
      <w:pPr>
        <w:spacing w:line="240" w:lineRule="auto"/>
        <w:ind w:left="720" w:right="-58"/>
        <w:rPr>
          <w:rFonts w:ascii="Arial" w:hAnsi="Arial" w:cs="Arial"/>
          <w:b/>
          <w:sz w:val="24"/>
          <w:szCs w:val="24"/>
        </w:rPr>
      </w:pPr>
    </w:p>
    <w:p w:rsidR="009A1765" w:rsidRPr="00BE3C10" w:rsidRDefault="009A1765" w:rsidP="002238F9">
      <w:pPr>
        <w:numPr>
          <w:ilvl w:val="0"/>
          <w:numId w:val="20"/>
        </w:numPr>
        <w:tabs>
          <w:tab w:val="left" w:pos="709"/>
        </w:tabs>
        <w:spacing w:line="240" w:lineRule="auto"/>
        <w:ind w:right="-58"/>
        <w:rPr>
          <w:rFonts w:ascii="Arial" w:hAnsi="Arial" w:cs="Arial"/>
          <w:sz w:val="24"/>
          <w:szCs w:val="24"/>
        </w:rPr>
      </w:pPr>
      <w:r w:rsidRPr="00BE3C10">
        <w:rPr>
          <w:rFonts w:ascii="Arial" w:hAnsi="Arial" w:cs="Arial"/>
          <w:b/>
          <w:sz w:val="24"/>
          <w:szCs w:val="24"/>
        </w:rPr>
        <w:t xml:space="preserve">PROCUREMENT TIMETABLE: </w:t>
      </w:r>
      <w:r w:rsidRPr="00BE3C10">
        <w:rPr>
          <w:rFonts w:ascii="Arial" w:hAnsi="Arial" w:cs="Arial"/>
          <w:sz w:val="24"/>
          <w:szCs w:val="24"/>
        </w:rPr>
        <w:t>An estimated timetable for the procurement of the proposed research</w:t>
      </w:r>
    </w:p>
    <w:p w:rsidR="009A1765" w:rsidRPr="00BE3C10" w:rsidRDefault="009A1765" w:rsidP="002238F9">
      <w:pPr>
        <w:tabs>
          <w:tab w:val="left" w:pos="709"/>
        </w:tabs>
        <w:spacing w:line="240" w:lineRule="auto"/>
        <w:ind w:right="-58"/>
        <w:rPr>
          <w:rFonts w:ascii="Arial" w:hAnsi="Arial" w:cs="Arial"/>
          <w:sz w:val="24"/>
          <w:szCs w:val="24"/>
        </w:rPr>
      </w:pPr>
    </w:p>
    <w:p w:rsidR="009A1765" w:rsidRPr="00BE3C10" w:rsidRDefault="009A1765" w:rsidP="002238F9">
      <w:pPr>
        <w:numPr>
          <w:ilvl w:val="0"/>
          <w:numId w:val="20"/>
        </w:numPr>
        <w:spacing w:line="240" w:lineRule="auto"/>
        <w:ind w:right="-58"/>
        <w:rPr>
          <w:rFonts w:ascii="Arial" w:hAnsi="Arial" w:cs="Arial"/>
          <w:sz w:val="24"/>
          <w:szCs w:val="24"/>
        </w:rPr>
      </w:pPr>
      <w:r w:rsidRPr="00BE3C10">
        <w:rPr>
          <w:rFonts w:ascii="Arial" w:hAnsi="Arial" w:cs="Arial"/>
          <w:b/>
          <w:sz w:val="24"/>
          <w:szCs w:val="24"/>
        </w:rPr>
        <w:t xml:space="preserve">TENDER REQUIREMENTS AND EVALUATION CRITERIA: </w:t>
      </w:r>
      <w:r w:rsidRPr="00BE3C10">
        <w:rPr>
          <w:rFonts w:ascii="Arial" w:hAnsi="Arial" w:cs="Arial"/>
          <w:sz w:val="24"/>
          <w:szCs w:val="24"/>
        </w:rPr>
        <w:t>Provides guidance to applicants on the information that should be included within tenders and on the evaluation criteria and weightings used by appraisers when assessing and scoring tenders</w:t>
      </w:r>
    </w:p>
    <w:p w:rsidR="009A1765" w:rsidRPr="00BE3C10" w:rsidRDefault="009A1765" w:rsidP="002238F9">
      <w:pPr>
        <w:pStyle w:val="BodyText"/>
        <w:spacing w:after="0"/>
        <w:jc w:val="both"/>
        <w:rPr>
          <w:rFonts w:cs="Arial"/>
        </w:rPr>
      </w:pPr>
    </w:p>
    <w:p w:rsidR="009A1765" w:rsidRPr="00BE3C10" w:rsidRDefault="009A1765" w:rsidP="002238F9">
      <w:pPr>
        <w:pBdr>
          <w:top w:val="single" w:sz="18" w:space="1" w:color="008000"/>
          <w:left w:val="single" w:sz="18" w:space="4" w:color="008000"/>
          <w:bottom w:val="single" w:sz="18" w:space="1" w:color="008000"/>
          <w:right w:val="single" w:sz="18" w:space="4" w:color="008000"/>
        </w:pBdr>
        <w:spacing w:line="240" w:lineRule="auto"/>
        <w:ind w:left="284"/>
        <w:jc w:val="both"/>
        <w:rPr>
          <w:rFonts w:ascii="Arial" w:hAnsi="Arial" w:cs="Arial"/>
          <w:sz w:val="24"/>
          <w:szCs w:val="24"/>
        </w:rPr>
      </w:pPr>
      <w:r w:rsidRPr="00BE3C10">
        <w:rPr>
          <w:rFonts w:ascii="Arial" w:hAnsi="Arial" w:cs="Arial"/>
          <w:sz w:val="24"/>
          <w:szCs w:val="24"/>
        </w:rPr>
        <w:t xml:space="preserve">Tenders for FSA funded projects must be submitted through the FSA electronic public procurement system, ePPS, using the following link: </w:t>
      </w:r>
      <w:hyperlink r:id="rId13" w:history="1">
        <w:r w:rsidRPr="00BE3C10">
          <w:rPr>
            <w:rStyle w:val="Hyperlink"/>
            <w:rFonts w:ascii="Arial" w:hAnsi="Arial" w:cs="Arial"/>
          </w:rPr>
          <w:t>https://fsa-esourcing.eurodyn.com/epps/home.do</w:t>
        </w:r>
      </w:hyperlink>
      <w:r w:rsidRPr="00BE3C10">
        <w:rPr>
          <w:rFonts w:ascii="Arial" w:hAnsi="Arial" w:cs="Arial"/>
          <w:sz w:val="24"/>
          <w:szCs w:val="24"/>
        </w:rPr>
        <w:t>.  Please refer to the document ‘</w:t>
      </w:r>
      <w:r w:rsidRPr="00BE3C10">
        <w:rPr>
          <w:rFonts w:ascii="Arial" w:hAnsi="Arial" w:cs="Arial"/>
          <w:i/>
          <w:sz w:val="24"/>
          <w:szCs w:val="24"/>
        </w:rPr>
        <w:t>Guidance for the</w:t>
      </w:r>
      <w:r w:rsidRPr="00BE3C10">
        <w:rPr>
          <w:rFonts w:ascii="Arial" w:hAnsi="Arial" w:cs="Arial"/>
          <w:sz w:val="24"/>
          <w:szCs w:val="24"/>
        </w:rPr>
        <w:t xml:space="preserve"> </w:t>
      </w:r>
      <w:r w:rsidRPr="00BE3C10">
        <w:rPr>
          <w:rFonts w:ascii="Arial" w:hAnsi="Arial" w:cs="Arial"/>
          <w:i/>
          <w:sz w:val="24"/>
          <w:szCs w:val="24"/>
        </w:rPr>
        <w:t xml:space="preserve">completion of on-line tenders for science and evidence gathering projects using the Food Standards Agency electronic public procurement system, ePPS’ </w:t>
      </w:r>
      <w:r w:rsidRPr="00BE3C10">
        <w:rPr>
          <w:rFonts w:ascii="Arial" w:hAnsi="Arial" w:cs="Arial"/>
          <w:sz w:val="24"/>
          <w:szCs w:val="24"/>
        </w:rPr>
        <w:t>before completing the application.</w:t>
      </w:r>
      <w:r w:rsidR="00863228" w:rsidRPr="00BE3C10">
        <w:rPr>
          <w:rFonts w:ascii="Arial" w:hAnsi="Arial" w:cs="Arial"/>
          <w:i/>
        </w:rPr>
        <w:t xml:space="preserve"> </w:t>
      </w:r>
      <w:r w:rsidR="00863228" w:rsidRPr="00BE3C10">
        <w:rPr>
          <w:rFonts w:ascii="Arial" w:hAnsi="Arial" w:cs="Arial"/>
          <w:sz w:val="24"/>
          <w:szCs w:val="24"/>
        </w:rPr>
        <w:t>Failure to do so may result in the tender response not being processed by the system or the response being automatically disqualified during the evaluation stage of the tender process</w:t>
      </w:r>
      <w:r w:rsidR="00863228" w:rsidRPr="00BE3C10">
        <w:rPr>
          <w:rFonts w:ascii="Arial" w:hAnsi="Arial" w:cs="Arial"/>
          <w:i/>
        </w:rPr>
        <w:t>.</w:t>
      </w:r>
    </w:p>
    <w:p w:rsidR="009A1765" w:rsidRPr="00BE3C10" w:rsidRDefault="009A1765" w:rsidP="002238F9">
      <w:pPr>
        <w:pStyle w:val="NormalWeb"/>
        <w:spacing w:before="0" w:beforeAutospacing="0" w:after="0" w:afterAutospacing="0"/>
        <w:rPr>
          <w:rFonts w:ascii="Arial" w:hAnsi="Arial" w:cs="Arial"/>
        </w:rPr>
      </w:pPr>
    </w:p>
    <w:p w:rsidR="001C2A83" w:rsidRPr="00BE3C10" w:rsidRDefault="009A1765" w:rsidP="002238F9">
      <w:pPr>
        <w:spacing w:after="120" w:line="240" w:lineRule="auto"/>
        <w:ind w:right="-188"/>
        <w:jc w:val="center"/>
        <w:rPr>
          <w:rFonts w:ascii="Arial" w:hAnsi="Arial" w:cs="Arial"/>
          <w:b/>
          <w:sz w:val="24"/>
          <w:szCs w:val="24"/>
        </w:rPr>
      </w:pPr>
      <w:r w:rsidRPr="00BE3C10">
        <w:rPr>
          <w:rFonts w:ascii="Arial" w:hAnsi="Arial" w:cs="Arial"/>
          <w:b/>
          <w:sz w:val="24"/>
          <w:szCs w:val="24"/>
        </w:rPr>
        <w:br w:type="page"/>
      </w:r>
      <w:r w:rsidR="001C2A83" w:rsidRPr="00BE3C10">
        <w:rPr>
          <w:rFonts w:ascii="Arial" w:hAnsi="Arial" w:cs="Arial"/>
          <w:b/>
          <w:sz w:val="24"/>
          <w:szCs w:val="24"/>
        </w:rPr>
        <w:lastRenderedPageBreak/>
        <w:t xml:space="preserve">THE EVIDENCE REQUIREMENT, </w:t>
      </w:r>
      <w:r w:rsidR="00553417" w:rsidRPr="00BE3C10">
        <w:rPr>
          <w:rFonts w:ascii="Arial" w:hAnsi="Arial" w:cs="Arial"/>
          <w:b/>
          <w:sz w:val="24"/>
          <w:szCs w:val="24"/>
        </w:rPr>
        <w:t xml:space="preserve">INCLUDING </w:t>
      </w:r>
      <w:r w:rsidR="001C2A83" w:rsidRPr="00BE3C10">
        <w:rPr>
          <w:rFonts w:ascii="Arial" w:hAnsi="Arial" w:cs="Arial"/>
          <w:b/>
          <w:sz w:val="24"/>
          <w:szCs w:val="24"/>
        </w:rPr>
        <w:t xml:space="preserve">PROJECT TIMETABLE </w:t>
      </w:r>
    </w:p>
    <w:p w:rsidR="001C2A83" w:rsidRPr="00BE3C10" w:rsidRDefault="00B85D5B" w:rsidP="002238F9">
      <w:pPr>
        <w:spacing w:after="120" w:line="240" w:lineRule="auto"/>
        <w:ind w:right="1088"/>
        <w:jc w:val="center"/>
        <w:rPr>
          <w:rFonts w:ascii="Arial" w:hAnsi="Arial" w:cs="Arial"/>
          <w:b/>
          <w:sz w:val="24"/>
          <w:szCs w:val="24"/>
        </w:rPr>
      </w:pPr>
      <w:r w:rsidRPr="00BE3C10">
        <w:rPr>
          <w:rFonts w:ascii="Arial" w:hAnsi="Arial" w:cs="Arial"/>
          <w:b/>
          <w:sz w:val="24"/>
          <w:szCs w:val="24"/>
        </w:rPr>
        <w:t xml:space="preserve">AND </w:t>
      </w:r>
      <w:r w:rsidR="001C2A83" w:rsidRPr="00BE3C10">
        <w:rPr>
          <w:rFonts w:ascii="Arial" w:hAnsi="Arial" w:cs="Arial"/>
          <w:b/>
          <w:sz w:val="24"/>
          <w:szCs w:val="24"/>
        </w:rPr>
        <w:t>EVALUATION</w:t>
      </w:r>
      <w:r w:rsidRPr="00BE3C10">
        <w:rPr>
          <w:rFonts w:ascii="Arial" w:hAnsi="Arial" w:cs="Arial"/>
          <w:b/>
          <w:sz w:val="24"/>
          <w:szCs w:val="24"/>
        </w:rPr>
        <w:t xml:space="preserve"> OF TENDERS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2"/>
      </w:tblGrid>
      <w:tr w:rsidR="00D76352" w:rsidRPr="00D76352" w:rsidTr="00D76352">
        <w:tc>
          <w:tcPr>
            <w:tcW w:w="9072" w:type="dxa"/>
            <w:shd w:val="clear" w:color="auto" w:fill="008000"/>
          </w:tcPr>
          <w:p w:rsidR="00D76352" w:rsidRPr="00D76352" w:rsidRDefault="00D76352" w:rsidP="00D76352">
            <w:pPr>
              <w:spacing w:after="120" w:line="240" w:lineRule="auto"/>
              <w:ind w:right="1088"/>
              <w:rPr>
                <w:rFonts w:ascii="Arial" w:hAnsi="Arial" w:cs="Arial"/>
                <w:b/>
                <w:i/>
                <w:color w:val="FFFFFF" w:themeColor="background1"/>
                <w:sz w:val="24"/>
                <w:szCs w:val="24"/>
              </w:rPr>
            </w:pPr>
            <w:r w:rsidRPr="00D76352">
              <w:rPr>
                <w:rFonts w:ascii="Arial" w:hAnsi="Arial" w:cs="Arial"/>
                <w:b/>
                <w:i/>
                <w:color w:val="FFFFFF" w:themeColor="background1"/>
                <w:sz w:val="24"/>
                <w:szCs w:val="24"/>
              </w:rPr>
              <w:t>Evidence Requirement Reference</w:t>
            </w:r>
          </w:p>
        </w:tc>
      </w:tr>
      <w:tr w:rsidR="00D76352" w:rsidRPr="00BE3C10" w:rsidTr="00D76352">
        <w:tc>
          <w:tcPr>
            <w:tcW w:w="9072" w:type="dxa"/>
            <w:tcBorders>
              <w:bottom w:val="single" w:sz="4" w:space="0" w:color="auto"/>
            </w:tcBorders>
          </w:tcPr>
          <w:p w:rsidR="00D76352" w:rsidRPr="00EB69B7" w:rsidRDefault="00EB69B7" w:rsidP="002238F9">
            <w:pPr>
              <w:tabs>
                <w:tab w:val="left" w:pos="9026"/>
              </w:tabs>
              <w:spacing w:after="120" w:line="240" w:lineRule="auto"/>
              <w:ind w:right="95"/>
              <w:jc w:val="both"/>
              <w:rPr>
                <w:rFonts w:ascii="Arial" w:hAnsi="Arial" w:cs="Arial"/>
                <w:b/>
                <w:i/>
                <w:sz w:val="24"/>
                <w:szCs w:val="24"/>
              </w:rPr>
            </w:pPr>
            <w:r w:rsidRPr="00EB69B7">
              <w:rPr>
                <w:rFonts w:ascii="Arial" w:hAnsi="Arial" w:cs="Arial"/>
                <w:b/>
                <w:i/>
                <w:sz w:val="24"/>
                <w:szCs w:val="24"/>
              </w:rPr>
              <w:t>FS102080</w:t>
            </w:r>
          </w:p>
        </w:tc>
      </w:tr>
      <w:tr w:rsidR="00D76352" w:rsidRPr="00BE3C10" w:rsidTr="00D76352">
        <w:tc>
          <w:tcPr>
            <w:tcW w:w="9072" w:type="dxa"/>
            <w:shd w:val="clear" w:color="auto" w:fill="008000"/>
          </w:tcPr>
          <w:p w:rsidR="00D76352" w:rsidRPr="00D76352" w:rsidRDefault="00D76352" w:rsidP="00D76352">
            <w:pPr>
              <w:tabs>
                <w:tab w:val="left" w:pos="9026"/>
              </w:tabs>
              <w:spacing w:after="120" w:line="240" w:lineRule="auto"/>
              <w:ind w:right="95"/>
              <w:rPr>
                <w:rFonts w:ascii="Arial" w:hAnsi="Arial" w:cs="Arial"/>
                <w:b/>
                <w:i/>
                <w:color w:val="FFFFFF" w:themeColor="background1"/>
                <w:sz w:val="24"/>
                <w:szCs w:val="24"/>
              </w:rPr>
            </w:pPr>
            <w:r w:rsidRPr="00D76352">
              <w:rPr>
                <w:rFonts w:ascii="Arial" w:hAnsi="Arial" w:cs="Arial"/>
                <w:b/>
                <w:i/>
                <w:color w:val="FFFFFF" w:themeColor="background1"/>
                <w:sz w:val="24"/>
                <w:szCs w:val="24"/>
              </w:rPr>
              <w:t>Evidence Requirement Title</w:t>
            </w:r>
          </w:p>
        </w:tc>
      </w:tr>
      <w:tr w:rsidR="00D76352" w:rsidRPr="00BE3C10" w:rsidTr="009C58A0">
        <w:tc>
          <w:tcPr>
            <w:tcW w:w="9072" w:type="dxa"/>
          </w:tcPr>
          <w:p w:rsidR="00D76352" w:rsidRPr="00EB69B7" w:rsidRDefault="00EB69B7" w:rsidP="002238F9">
            <w:pPr>
              <w:tabs>
                <w:tab w:val="left" w:pos="9026"/>
              </w:tabs>
              <w:spacing w:after="120" w:line="240" w:lineRule="auto"/>
              <w:ind w:right="95"/>
              <w:jc w:val="both"/>
              <w:rPr>
                <w:rFonts w:ascii="Arial" w:hAnsi="Arial" w:cs="Arial"/>
                <w:b/>
                <w:i/>
                <w:sz w:val="24"/>
                <w:szCs w:val="24"/>
              </w:rPr>
            </w:pPr>
            <w:r w:rsidRPr="00EB69B7">
              <w:rPr>
                <w:rFonts w:ascii="Arial" w:hAnsi="Arial" w:cs="Arial"/>
                <w:b/>
                <w:i/>
                <w:sz w:val="24"/>
                <w:szCs w:val="24"/>
              </w:rPr>
              <w:t>Desk based study on potential alternatives for permitted preservatives</w:t>
            </w:r>
          </w:p>
        </w:tc>
      </w:tr>
    </w:tbl>
    <w:p w:rsidR="003554B8" w:rsidRPr="00BE3C10" w:rsidRDefault="003554B8" w:rsidP="002238F9">
      <w:pPr>
        <w:pStyle w:val="ListParagraph"/>
        <w:tabs>
          <w:tab w:val="left" w:pos="9026"/>
        </w:tabs>
        <w:spacing w:after="120" w:line="240" w:lineRule="auto"/>
        <w:ind w:left="0" w:right="95"/>
        <w:jc w:val="both"/>
        <w:rPr>
          <w:rFonts w:ascii="Arial" w:hAnsi="Arial" w:cs="Arial"/>
          <w:b/>
          <w:sz w:val="24"/>
          <w:szCs w:val="24"/>
        </w:rPr>
      </w:pPr>
    </w:p>
    <w:p w:rsidR="003554B8" w:rsidRPr="00BE3C10" w:rsidRDefault="00FD652E" w:rsidP="002238F9">
      <w:pPr>
        <w:spacing w:after="120" w:line="240" w:lineRule="auto"/>
        <w:jc w:val="both"/>
        <w:rPr>
          <w:rFonts w:ascii="Arial" w:hAnsi="Arial" w:cs="Arial"/>
          <w:b/>
          <w:sz w:val="24"/>
          <w:szCs w:val="24"/>
        </w:rPr>
      </w:pPr>
      <w:r w:rsidRPr="00BE3C10">
        <w:rPr>
          <w:rFonts w:ascii="Arial" w:hAnsi="Arial" w:cs="Arial"/>
          <w:b/>
          <w:sz w:val="24"/>
          <w:szCs w:val="24"/>
        </w:rPr>
        <w:t>GENERAL INTRODUCTION</w:t>
      </w:r>
    </w:p>
    <w:p w:rsidR="00A1493C" w:rsidRDefault="00A1493C" w:rsidP="00EB69B7">
      <w:pPr>
        <w:jc w:val="both"/>
        <w:rPr>
          <w:rFonts w:ascii="Arial" w:hAnsi="Arial" w:cs="Arial"/>
          <w:sz w:val="24"/>
          <w:szCs w:val="24"/>
        </w:rPr>
      </w:pPr>
      <w:r w:rsidRPr="00BE3C10">
        <w:rPr>
          <w:rFonts w:ascii="Arial" w:hAnsi="Arial" w:cs="Arial"/>
          <w:sz w:val="24"/>
          <w:szCs w:val="24"/>
        </w:rPr>
        <w:t xml:space="preserve">The Food Standards Agency is a non-ministerial government department governed by a Board appointed to act in the public interest, with the task of protecting consumers in relation to food. It is a UK-wide body with offices in London, Aberdeen, Cardiff, Belfast and York. </w:t>
      </w:r>
    </w:p>
    <w:p w:rsidR="00A1493C" w:rsidRDefault="00A1493C" w:rsidP="00EB69B7">
      <w:pPr>
        <w:jc w:val="both"/>
        <w:rPr>
          <w:rFonts w:ascii="Arial" w:hAnsi="Arial" w:cs="Arial"/>
          <w:sz w:val="24"/>
          <w:szCs w:val="24"/>
        </w:rPr>
      </w:pPr>
    </w:p>
    <w:p w:rsidR="00EB69B7" w:rsidRPr="00871041" w:rsidRDefault="00EB69B7" w:rsidP="00EB69B7">
      <w:pPr>
        <w:jc w:val="both"/>
        <w:rPr>
          <w:rFonts w:ascii="Arial" w:hAnsi="Arial" w:cs="Arial"/>
          <w:sz w:val="24"/>
          <w:szCs w:val="24"/>
        </w:rPr>
      </w:pPr>
      <w:r>
        <w:rPr>
          <w:rFonts w:ascii="Arial" w:hAnsi="Arial" w:cs="Arial"/>
          <w:sz w:val="24"/>
          <w:szCs w:val="24"/>
        </w:rPr>
        <w:t>The aim of this desk-based study is to gather and assess information on potential alternatives to currently permitted preservatives.  Overall the project links to the FSA Strategy outcome “Food produced or sold in the UK is safe to eat”, more specifically the priority on horizon scanning</w:t>
      </w:r>
      <w:r w:rsidRPr="00871041">
        <w:rPr>
          <w:rFonts w:ascii="Arial" w:hAnsi="Arial" w:cs="Arial"/>
          <w:sz w:val="24"/>
          <w:szCs w:val="24"/>
        </w:rPr>
        <w:t>.</w:t>
      </w:r>
      <w:r w:rsidRPr="00F76F4F">
        <w:rPr>
          <w:rFonts w:ascii="Arial" w:hAnsi="Arial" w:cs="Arial"/>
          <w:sz w:val="24"/>
          <w:szCs w:val="24"/>
        </w:rPr>
        <w:t xml:space="preserve"> </w:t>
      </w:r>
      <w:r>
        <w:rPr>
          <w:rFonts w:ascii="Arial" w:hAnsi="Arial" w:cs="Arial"/>
          <w:sz w:val="24"/>
          <w:szCs w:val="24"/>
        </w:rPr>
        <w:t xml:space="preserve"> </w:t>
      </w:r>
      <w:r w:rsidRPr="005D780D">
        <w:rPr>
          <w:rFonts w:ascii="Arial" w:hAnsi="Arial" w:cs="Arial"/>
          <w:sz w:val="24"/>
          <w:szCs w:val="24"/>
        </w:rPr>
        <w:t xml:space="preserve">The </w:t>
      </w:r>
      <w:r>
        <w:rPr>
          <w:rFonts w:ascii="Arial" w:hAnsi="Arial" w:cs="Arial"/>
          <w:sz w:val="24"/>
          <w:szCs w:val="24"/>
        </w:rPr>
        <w:t xml:space="preserve">project also links </w:t>
      </w:r>
      <w:r w:rsidRPr="001D2E8E">
        <w:rPr>
          <w:rFonts w:ascii="Arial" w:hAnsi="Arial" w:cs="Arial"/>
          <w:sz w:val="24"/>
          <w:szCs w:val="24"/>
        </w:rPr>
        <w:t>into the FSA</w:t>
      </w:r>
      <w:r>
        <w:rPr>
          <w:rFonts w:ascii="Arial" w:hAnsi="Arial" w:cs="Arial"/>
          <w:sz w:val="24"/>
          <w:szCs w:val="24"/>
        </w:rPr>
        <w:t>’s</w:t>
      </w:r>
      <w:r w:rsidRPr="001D2E8E">
        <w:rPr>
          <w:rFonts w:ascii="Arial" w:hAnsi="Arial" w:cs="Arial"/>
          <w:sz w:val="24"/>
          <w:szCs w:val="24"/>
        </w:rPr>
        <w:t xml:space="preserve"> Science and Evidence Strategy priority activity theme “Identifying and obtaining the information we need”</w:t>
      </w:r>
      <w:r>
        <w:rPr>
          <w:rFonts w:ascii="Arial" w:hAnsi="Arial" w:cs="Arial"/>
          <w:sz w:val="24"/>
          <w:szCs w:val="24"/>
        </w:rPr>
        <w:t xml:space="preserve"> since the outcomes of the project may be taken into account when developing UK policy on food additives.</w:t>
      </w:r>
    </w:p>
    <w:p w:rsidR="00EB69B7" w:rsidRPr="00EB69B7" w:rsidRDefault="00EB69B7" w:rsidP="00EB69B7">
      <w:pPr>
        <w:jc w:val="both"/>
        <w:rPr>
          <w:rFonts w:ascii="Arial" w:hAnsi="Arial" w:cs="Arial"/>
          <w:sz w:val="24"/>
          <w:szCs w:val="24"/>
        </w:rPr>
      </w:pPr>
    </w:p>
    <w:p w:rsidR="00EB69B7" w:rsidRPr="00871041" w:rsidRDefault="00EB69B7" w:rsidP="00EB69B7">
      <w:pPr>
        <w:jc w:val="both"/>
        <w:rPr>
          <w:rFonts w:ascii="Arial" w:hAnsi="Arial" w:cs="Arial"/>
          <w:sz w:val="24"/>
          <w:szCs w:val="24"/>
        </w:rPr>
      </w:pPr>
      <w:r w:rsidRPr="00871041">
        <w:rPr>
          <w:rFonts w:ascii="Arial" w:hAnsi="Arial" w:cs="Arial"/>
          <w:sz w:val="24"/>
          <w:szCs w:val="24"/>
        </w:rPr>
        <w:t>Th</w:t>
      </w:r>
      <w:r>
        <w:rPr>
          <w:rFonts w:ascii="Arial" w:hAnsi="Arial" w:cs="Arial"/>
          <w:sz w:val="24"/>
          <w:szCs w:val="24"/>
        </w:rPr>
        <w:t>is</w:t>
      </w:r>
      <w:r w:rsidRPr="00871041">
        <w:rPr>
          <w:rFonts w:ascii="Arial" w:hAnsi="Arial" w:cs="Arial"/>
          <w:sz w:val="24"/>
          <w:szCs w:val="24"/>
        </w:rPr>
        <w:t xml:space="preserve"> project </w:t>
      </w:r>
      <w:r w:rsidR="004350D2">
        <w:rPr>
          <w:rFonts w:ascii="Arial" w:hAnsi="Arial" w:cs="Arial"/>
          <w:sz w:val="24"/>
          <w:szCs w:val="24"/>
        </w:rPr>
        <w:t>comes</w:t>
      </w:r>
      <w:r w:rsidRPr="00871041">
        <w:rPr>
          <w:rFonts w:ascii="Arial" w:hAnsi="Arial" w:cs="Arial"/>
          <w:sz w:val="24"/>
          <w:szCs w:val="24"/>
        </w:rPr>
        <w:t xml:space="preserve"> under the </w:t>
      </w:r>
      <w:r w:rsidR="004350D2">
        <w:rPr>
          <w:rFonts w:ascii="Arial" w:hAnsi="Arial" w:cs="Arial"/>
          <w:sz w:val="24"/>
          <w:szCs w:val="24"/>
        </w:rPr>
        <w:t>Additives sub-p</w:t>
      </w:r>
      <w:r w:rsidR="004350D2" w:rsidRPr="00871041">
        <w:rPr>
          <w:rFonts w:ascii="Arial" w:hAnsi="Arial" w:cs="Arial"/>
          <w:sz w:val="24"/>
          <w:szCs w:val="24"/>
        </w:rPr>
        <w:t>rogramme</w:t>
      </w:r>
      <w:r w:rsidR="004350D2">
        <w:rPr>
          <w:rFonts w:ascii="Arial" w:hAnsi="Arial" w:cs="Arial"/>
          <w:sz w:val="24"/>
          <w:szCs w:val="24"/>
        </w:rPr>
        <w:t>,</w:t>
      </w:r>
      <w:r w:rsidR="004350D2" w:rsidRPr="00871041">
        <w:rPr>
          <w:rFonts w:ascii="Arial" w:hAnsi="Arial" w:cs="Arial"/>
          <w:sz w:val="24"/>
          <w:szCs w:val="24"/>
        </w:rPr>
        <w:t xml:space="preserve"> </w:t>
      </w:r>
      <w:r w:rsidR="004350D2">
        <w:rPr>
          <w:rFonts w:ascii="Arial" w:hAnsi="Arial" w:cs="Arial"/>
          <w:sz w:val="24"/>
          <w:szCs w:val="24"/>
        </w:rPr>
        <w:t>which is part of the Chemical Safety Programme</w:t>
      </w:r>
      <w:r w:rsidRPr="00871041">
        <w:rPr>
          <w:rFonts w:ascii="Arial" w:hAnsi="Arial" w:cs="Arial"/>
          <w:sz w:val="24"/>
          <w:szCs w:val="24"/>
        </w:rPr>
        <w:t>.</w:t>
      </w:r>
      <w:r>
        <w:rPr>
          <w:rFonts w:ascii="Arial" w:hAnsi="Arial" w:cs="Arial"/>
          <w:sz w:val="24"/>
          <w:szCs w:val="24"/>
        </w:rPr>
        <w:t xml:space="preserve">  The aim of the additives sub-programme is to </w:t>
      </w:r>
      <w:r>
        <w:rPr>
          <w:rFonts w:ascii="Arial" w:hAnsi="Arial"/>
          <w:sz w:val="24"/>
        </w:rPr>
        <w:t>provide information to ensure the use of food additives, processing aids, flavourings and food enzymes does not prejudice food safety.  Information and evidence is also required to underpin policy work in these areas.</w:t>
      </w:r>
    </w:p>
    <w:p w:rsidR="007C2CC0" w:rsidRPr="002F144C" w:rsidRDefault="007C2CC0" w:rsidP="002F144C">
      <w:pPr>
        <w:jc w:val="both"/>
        <w:rPr>
          <w:rFonts w:ascii="Arial" w:hAnsi="Arial" w:cs="Arial"/>
          <w:sz w:val="24"/>
          <w:szCs w:val="24"/>
        </w:rPr>
      </w:pPr>
    </w:p>
    <w:p w:rsidR="00D0386E" w:rsidRDefault="00D00C38" w:rsidP="00AD5AFB">
      <w:pPr>
        <w:spacing w:after="120" w:line="240" w:lineRule="auto"/>
        <w:rPr>
          <w:rFonts w:ascii="Arial" w:hAnsi="Arial" w:cs="Arial"/>
          <w:b/>
          <w:sz w:val="24"/>
          <w:szCs w:val="24"/>
        </w:rPr>
      </w:pPr>
      <w:r w:rsidRPr="00BE3C10">
        <w:rPr>
          <w:rFonts w:ascii="Arial" w:hAnsi="Arial" w:cs="Arial"/>
          <w:b/>
          <w:sz w:val="24"/>
          <w:szCs w:val="24"/>
        </w:rPr>
        <w:t>A. THE EVIDENCE REQUIREMENT SPECIFICATION</w:t>
      </w:r>
    </w:p>
    <w:p w:rsidR="00AD5AFB" w:rsidRDefault="00AD5AFB" w:rsidP="002238F9">
      <w:pPr>
        <w:spacing w:after="120" w:line="240" w:lineRule="auto"/>
        <w:jc w:val="both"/>
        <w:rPr>
          <w:rFonts w:ascii="Arial" w:hAnsi="Arial" w:cs="Arial"/>
          <w:b/>
          <w:sz w:val="24"/>
          <w:szCs w:val="24"/>
        </w:rPr>
      </w:pPr>
    </w:p>
    <w:p w:rsidR="00CC6057" w:rsidRDefault="001D772B" w:rsidP="002238F9">
      <w:pPr>
        <w:spacing w:after="120" w:line="240" w:lineRule="auto"/>
        <w:jc w:val="both"/>
        <w:rPr>
          <w:rFonts w:ascii="Arial" w:hAnsi="Arial" w:cs="Arial"/>
          <w:b/>
          <w:sz w:val="24"/>
          <w:szCs w:val="24"/>
        </w:rPr>
      </w:pPr>
      <w:r>
        <w:rPr>
          <w:rFonts w:ascii="Arial" w:hAnsi="Arial" w:cs="Arial"/>
          <w:b/>
          <w:sz w:val="24"/>
          <w:szCs w:val="24"/>
        </w:rPr>
        <w:t>Background</w:t>
      </w:r>
    </w:p>
    <w:p w:rsidR="00AD5AFB" w:rsidRPr="00E34287" w:rsidRDefault="00AD5AFB" w:rsidP="00E34287">
      <w:pPr>
        <w:jc w:val="both"/>
        <w:rPr>
          <w:rFonts w:ascii="Arial" w:hAnsi="Arial" w:cs="Arial"/>
          <w:sz w:val="24"/>
          <w:szCs w:val="24"/>
        </w:rPr>
      </w:pPr>
    </w:p>
    <w:p w:rsidR="00AD5AFB" w:rsidRPr="00E34287" w:rsidRDefault="00E34287" w:rsidP="000908A0">
      <w:pPr>
        <w:jc w:val="both"/>
        <w:rPr>
          <w:rFonts w:ascii="Arial" w:hAnsi="Arial" w:cs="Arial"/>
          <w:sz w:val="24"/>
          <w:szCs w:val="24"/>
        </w:rPr>
      </w:pPr>
      <w:r w:rsidRPr="00E34287">
        <w:rPr>
          <w:rFonts w:ascii="Arial" w:hAnsi="Arial" w:cs="Arial"/>
          <w:sz w:val="24"/>
          <w:szCs w:val="24"/>
        </w:rPr>
        <w:t xml:space="preserve">The aim of the project is to examine </w:t>
      </w:r>
      <w:r w:rsidR="00E25C51">
        <w:rPr>
          <w:rFonts w:ascii="Arial" w:hAnsi="Arial" w:cs="Arial"/>
          <w:sz w:val="24"/>
          <w:szCs w:val="24"/>
        </w:rPr>
        <w:t xml:space="preserve">the availability and feasibility of alternative approaches </w:t>
      </w:r>
      <w:r w:rsidRPr="00E34287">
        <w:rPr>
          <w:rFonts w:ascii="Arial" w:hAnsi="Arial" w:cs="Arial"/>
          <w:sz w:val="24"/>
          <w:szCs w:val="24"/>
        </w:rPr>
        <w:t xml:space="preserve">to the currently permitted preservatives. </w:t>
      </w:r>
      <w:r w:rsidR="00F51595">
        <w:rPr>
          <w:rFonts w:ascii="Arial" w:hAnsi="Arial" w:cs="Arial"/>
          <w:sz w:val="24"/>
          <w:szCs w:val="24"/>
        </w:rPr>
        <w:t xml:space="preserve"> </w:t>
      </w:r>
      <w:r w:rsidR="0025361B">
        <w:rPr>
          <w:rFonts w:ascii="Arial" w:hAnsi="Arial" w:cs="Arial"/>
          <w:sz w:val="24"/>
          <w:szCs w:val="24"/>
        </w:rPr>
        <w:t xml:space="preserve">Currently the European Food Safety Authority (EFSA) is re-evaluating all food additives </w:t>
      </w:r>
      <w:r w:rsidR="009472C6" w:rsidRPr="009472C6">
        <w:rPr>
          <w:rFonts w:ascii="Arial" w:hAnsi="Arial" w:cs="Arial"/>
          <w:sz w:val="24"/>
          <w:szCs w:val="24"/>
        </w:rPr>
        <w:t>which</w:t>
      </w:r>
      <w:r w:rsidR="009472C6" w:rsidRPr="000908A0">
        <w:rPr>
          <w:rFonts w:ascii="Arial" w:hAnsi="Arial" w:cs="Arial"/>
          <w:sz w:val="24"/>
          <w:szCs w:val="24"/>
        </w:rPr>
        <w:t xml:space="preserve"> may result in some changes to currently permitted authorisations</w:t>
      </w:r>
      <w:r w:rsidR="009472C6">
        <w:rPr>
          <w:rFonts w:ascii="Arial" w:hAnsi="Arial" w:cs="Arial"/>
          <w:sz w:val="24"/>
          <w:szCs w:val="24"/>
        </w:rPr>
        <w:t xml:space="preserve">.  </w:t>
      </w:r>
      <w:r w:rsidR="0025361B">
        <w:rPr>
          <w:rFonts w:ascii="Arial" w:hAnsi="Arial" w:cs="Arial"/>
          <w:sz w:val="24"/>
          <w:szCs w:val="24"/>
        </w:rPr>
        <w:t>Therefore this project</w:t>
      </w:r>
      <w:r w:rsidR="00E25C51">
        <w:rPr>
          <w:rFonts w:ascii="Arial" w:hAnsi="Arial" w:cs="Arial"/>
          <w:sz w:val="24"/>
          <w:szCs w:val="24"/>
        </w:rPr>
        <w:t xml:space="preserve"> should examine </w:t>
      </w:r>
      <w:r w:rsidR="00E25C51" w:rsidRPr="00E34287">
        <w:rPr>
          <w:rFonts w:ascii="Arial" w:hAnsi="Arial" w:cs="Arial"/>
          <w:sz w:val="24"/>
          <w:szCs w:val="24"/>
        </w:rPr>
        <w:t xml:space="preserve">alternative processing </w:t>
      </w:r>
      <w:r w:rsidR="00E25C51">
        <w:rPr>
          <w:rFonts w:ascii="Arial" w:hAnsi="Arial" w:cs="Arial"/>
          <w:sz w:val="24"/>
          <w:szCs w:val="24"/>
        </w:rPr>
        <w:t>techniques,</w:t>
      </w:r>
      <w:r w:rsidR="00E25C51" w:rsidRPr="00E34287">
        <w:rPr>
          <w:rFonts w:ascii="Arial" w:hAnsi="Arial" w:cs="Arial"/>
          <w:sz w:val="24"/>
          <w:szCs w:val="24"/>
        </w:rPr>
        <w:t xml:space="preserve"> new </w:t>
      </w:r>
      <w:r w:rsidR="00E25C51">
        <w:rPr>
          <w:rFonts w:ascii="Arial" w:hAnsi="Arial" w:cs="Arial"/>
          <w:sz w:val="24"/>
          <w:szCs w:val="24"/>
        </w:rPr>
        <w:t xml:space="preserve">food additives under development and also </w:t>
      </w:r>
      <w:r w:rsidR="00E25C51">
        <w:rPr>
          <w:rFonts w:ascii="Arial" w:hAnsi="Arial" w:cs="Arial"/>
          <w:sz w:val="24"/>
          <w:szCs w:val="24"/>
        </w:rPr>
        <w:lastRenderedPageBreak/>
        <w:t>food additives which may be permitted outside the European Union</w:t>
      </w:r>
      <w:r w:rsidR="00E25C51">
        <w:rPr>
          <w:rStyle w:val="FootnoteReference"/>
          <w:rFonts w:ascii="Arial" w:hAnsi="Arial" w:cs="Arial"/>
          <w:sz w:val="24"/>
          <w:szCs w:val="24"/>
        </w:rPr>
        <w:footnoteReference w:id="1"/>
      </w:r>
      <w:r w:rsidR="00E25C51">
        <w:rPr>
          <w:rFonts w:ascii="Arial" w:hAnsi="Arial" w:cs="Arial"/>
          <w:sz w:val="24"/>
          <w:szCs w:val="24"/>
        </w:rPr>
        <w:t>.</w:t>
      </w:r>
      <w:r w:rsidR="00F51595">
        <w:rPr>
          <w:rFonts w:ascii="Arial" w:hAnsi="Arial" w:cs="Arial"/>
          <w:sz w:val="24"/>
          <w:szCs w:val="24"/>
        </w:rPr>
        <w:t xml:space="preserve">  </w:t>
      </w:r>
      <w:r w:rsidR="004307DB">
        <w:rPr>
          <w:rFonts w:ascii="Arial" w:hAnsi="Arial" w:cs="Arial"/>
          <w:sz w:val="24"/>
          <w:szCs w:val="24"/>
        </w:rPr>
        <w:t xml:space="preserve">In addition, any </w:t>
      </w:r>
      <w:r w:rsidR="001D6F2A">
        <w:rPr>
          <w:rFonts w:ascii="Arial" w:hAnsi="Arial" w:cs="Arial"/>
          <w:sz w:val="24"/>
          <w:szCs w:val="24"/>
        </w:rPr>
        <w:t>limitations</w:t>
      </w:r>
      <w:r w:rsidR="004307DB">
        <w:rPr>
          <w:rFonts w:ascii="Arial" w:hAnsi="Arial" w:cs="Arial"/>
          <w:sz w:val="24"/>
          <w:szCs w:val="24"/>
        </w:rPr>
        <w:t xml:space="preserve"> with current preservative techniques (food additives or processing methods) should be assessed.</w:t>
      </w:r>
    </w:p>
    <w:p w:rsidR="00E34287" w:rsidRDefault="00E34287" w:rsidP="00E34287">
      <w:pPr>
        <w:jc w:val="both"/>
        <w:rPr>
          <w:rFonts w:ascii="Arial" w:hAnsi="Arial" w:cs="Arial"/>
          <w:sz w:val="24"/>
          <w:szCs w:val="24"/>
        </w:rPr>
      </w:pPr>
    </w:p>
    <w:p w:rsidR="00CD593A" w:rsidRDefault="00CD593A" w:rsidP="002238F9">
      <w:pPr>
        <w:spacing w:after="120" w:line="240" w:lineRule="auto"/>
        <w:rPr>
          <w:rFonts w:ascii="Arial" w:hAnsi="Arial" w:cs="Arial"/>
          <w:b/>
          <w:sz w:val="24"/>
          <w:szCs w:val="24"/>
        </w:rPr>
      </w:pPr>
      <w:r w:rsidRPr="00CD593A">
        <w:rPr>
          <w:rFonts w:ascii="Arial" w:hAnsi="Arial" w:cs="Arial"/>
          <w:b/>
          <w:sz w:val="24"/>
          <w:szCs w:val="24"/>
        </w:rPr>
        <w:t>The Evidence Requirement</w:t>
      </w:r>
    </w:p>
    <w:p w:rsidR="00AD5AFB" w:rsidRDefault="00AD5AFB" w:rsidP="00FC4F37">
      <w:pPr>
        <w:spacing w:line="240" w:lineRule="auto"/>
        <w:jc w:val="both"/>
        <w:rPr>
          <w:rFonts w:ascii="Arial" w:hAnsi="Arial" w:cs="Arial"/>
          <w:sz w:val="24"/>
          <w:szCs w:val="24"/>
        </w:rPr>
      </w:pPr>
    </w:p>
    <w:p w:rsidR="008B6F0F" w:rsidRPr="00FC4F37" w:rsidRDefault="00990B7F" w:rsidP="00FC4F37">
      <w:pPr>
        <w:jc w:val="both"/>
        <w:rPr>
          <w:rFonts w:ascii="Arial" w:hAnsi="Arial" w:cs="Arial"/>
          <w:sz w:val="24"/>
          <w:szCs w:val="24"/>
        </w:rPr>
      </w:pPr>
      <w:r w:rsidRPr="00BE3C10">
        <w:rPr>
          <w:rFonts w:ascii="Arial" w:hAnsi="Arial" w:cs="Arial"/>
          <w:sz w:val="24"/>
          <w:szCs w:val="24"/>
        </w:rPr>
        <w:t>Proposals are invited to c</w:t>
      </w:r>
      <w:r w:rsidR="00FC59D6" w:rsidRPr="00BE3C10">
        <w:rPr>
          <w:rFonts w:ascii="Arial" w:hAnsi="Arial" w:cs="Arial"/>
          <w:sz w:val="24"/>
          <w:szCs w:val="24"/>
        </w:rPr>
        <w:t>arry out</w:t>
      </w:r>
      <w:r w:rsidR="006378BD" w:rsidRPr="00BE3C10">
        <w:rPr>
          <w:rFonts w:ascii="Arial" w:hAnsi="Arial" w:cs="Arial"/>
          <w:sz w:val="24"/>
          <w:szCs w:val="24"/>
        </w:rPr>
        <w:t xml:space="preserve"> </w:t>
      </w:r>
      <w:r w:rsidR="00E34287">
        <w:rPr>
          <w:rFonts w:ascii="Arial" w:hAnsi="Arial" w:cs="Arial"/>
          <w:sz w:val="24"/>
          <w:szCs w:val="24"/>
        </w:rPr>
        <w:t>a d</w:t>
      </w:r>
      <w:r w:rsidR="00E34287" w:rsidRPr="00E34287">
        <w:rPr>
          <w:rFonts w:ascii="Arial" w:hAnsi="Arial" w:cs="Arial"/>
          <w:sz w:val="24"/>
          <w:szCs w:val="24"/>
        </w:rPr>
        <w:t>esk based study on potential alternatives for permitted preservatives</w:t>
      </w:r>
      <w:r w:rsidR="00E34287" w:rsidRPr="00FC4F37">
        <w:rPr>
          <w:rFonts w:ascii="Arial" w:hAnsi="Arial" w:cs="Arial"/>
          <w:sz w:val="24"/>
          <w:szCs w:val="24"/>
        </w:rPr>
        <w:t>.</w:t>
      </w:r>
    </w:p>
    <w:p w:rsidR="00CC2569" w:rsidRPr="00CC2569" w:rsidRDefault="00CC2569" w:rsidP="00FC4F37">
      <w:pPr>
        <w:jc w:val="both"/>
        <w:rPr>
          <w:rFonts w:ascii="Arial" w:hAnsi="Arial" w:cs="Arial"/>
          <w:sz w:val="24"/>
          <w:szCs w:val="24"/>
        </w:rPr>
      </w:pPr>
    </w:p>
    <w:p w:rsidR="00E34287" w:rsidRDefault="000C559A" w:rsidP="00FC4F37">
      <w:pPr>
        <w:jc w:val="both"/>
        <w:rPr>
          <w:rFonts w:ascii="Arial" w:hAnsi="Arial" w:cs="Arial"/>
          <w:sz w:val="24"/>
          <w:szCs w:val="24"/>
        </w:rPr>
      </w:pPr>
      <w:r>
        <w:rPr>
          <w:rFonts w:ascii="Arial" w:hAnsi="Arial" w:cs="Arial"/>
          <w:sz w:val="24"/>
          <w:szCs w:val="24"/>
        </w:rPr>
        <w:t>T</w:t>
      </w:r>
      <w:r w:rsidR="009C18D4" w:rsidRPr="00CC2569">
        <w:rPr>
          <w:rFonts w:ascii="Arial" w:hAnsi="Arial" w:cs="Arial"/>
          <w:sz w:val="24"/>
          <w:szCs w:val="24"/>
        </w:rPr>
        <w:t xml:space="preserve">he FSA has proposed this desk based study to gather information on the current use of preservatives </w:t>
      </w:r>
      <w:r w:rsidR="00C41969">
        <w:rPr>
          <w:rFonts w:ascii="Arial" w:hAnsi="Arial" w:cs="Arial"/>
          <w:sz w:val="24"/>
          <w:szCs w:val="24"/>
        </w:rPr>
        <w:t>(</w:t>
      </w:r>
      <w:r w:rsidR="004307DB">
        <w:rPr>
          <w:rFonts w:ascii="Arial" w:hAnsi="Arial" w:cs="Arial"/>
          <w:sz w:val="24"/>
          <w:szCs w:val="24"/>
        </w:rPr>
        <w:t>and</w:t>
      </w:r>
      <w:r w:rsidR="00C41969">
        <w:rPr>
          <w:rFonts w:ascii="Arial" w:hAnsi="Arial" w:cs="Arial"/>
          <w:sz w:val="24"/>
          <w:szCs w:val="24"/>
        </w:rPr>
        <w:t xml:space="preserve"> production techniques) </w:t>
      </w:r>
      <w:r w:rsidR="009C18D4" w:rsidRPr="00CC2569">
        <w:rPr>
          <w:rFonts w:ascii="Arial" w:hAnsi="Arial" w:cs="Arial"/>
          <w:sz w:val="24"/>
          <w:szCs w:val="24"/>
        </w:rPr>
        <w:t>in food and drinks and to investigate any future developments.</w:t>
      </w:r>
    </w:p>
    <w:p w:rsidR="00CC2569" w:rsidRPr="00CC2569" w:rsidRDefault="00CC2569" w:rsidP="00FC4F37">
      <w:pPr>
        <w:jc w:val="both"/>
        <w:rPr>
          <w:rFonts w:ascii="Arial" w:hAnsi="Arial" w:cs="Arial"/>
          <w:sz w:val="24"/>
          <w:szCs w:val="24"/>
        </w:rPr>
      </w:pPr>
    </w:p>
    <w:p w:rsidR="002D43C2" w:rsidRDefault="002D43C2" w:rsidP="002D43C2">
      <w:pPr>
        <w:jc w:val="both"/>
        <w:rPr>
          <w:rFonts w:ascii="Arial" w:hAnsi="Arial" w:cs="Arial"/>
          <w:sz w:val="24"/>
          <w:szCs w:val="24"/>
        </w:rPr>
      </w:pPr>
      <w:r w:rsidRPr="00CC2569">
        <w:rPr>
          <w:rFonts w:ascii="Arial" w:hAnsi="Arial" w:cs="Arial"/>
          <w:sz w:val="24"/>
          <w:szCs w:val="24"/>
        </w:rPr>
        <w:t>The existing practices in industry should be reviewed and hurdles/difficulties with existing permitted preservatives</w:t>
      </w:r>
      <w:r>
        <w:rPr>
          <w:rFonts w:ascii="Arial" w:hAnsi="Arial" w:cs="Arial"/>
          <w:sz w:val="24"/>
          <w:szCs w:val="24"/>
        </w:rPr>
        <w:t xml:space="preserve"> or production techniques (e.g. aseptic filling) should </w:t>
      </w:r>
      <w:r w:rsidRPr="00CC2569">
        <w:rPr>
          <w:rFonts w:ascii="Arial" w:hAnsi="Arial" w:cs="Arial"/>
          <w:sz w:val="24"/>
          <w:szCs w:val="24"/>
        </w:rPr>
        <w:t>be assessed.</w:t>
      </w:r>
      <w:r>
        <w:rPr>
          <w:rFonts w:ascii="Arial" w:hAnsi="Arial" w:cs="Arial"/>
          <w:sz w:val="24"/>
          <w:szCs w:val="24"/>
        </w:rPr>
        <w:t xml:space="preserve"> </w:t>
      </w:r>
    </w:p>
    <w:p w:rsidR="002D43C2" w:rsidRDefault="002D43C2" w:rsidP="002D43C2">
      <w:pPr>
        <w:jc w:val="both"/>
        <w:rPr>
          <w:rFonts w:ascii="Arial" w:hAnsi="Arial" w:cs="Arial"/>
          <w:sz w:val="24"/>
          <w:szCs w:val="24"/>
        </w:rPr>
      </w:pPr>
    </w:p>
    <w:p w:rsidR="002F144C" w:rsidRPr="002F144C" w:rsidRDefault="002F144C" w:rsidP="002F144C">
      <w:pPr>
        <w:jc w:val="both"/>
        <w:rPr>
          <w:rFonts w:ascii="Arial" w:hAnsi="Arial" w:cs="Arial"/>
          <w:sz w:val="24"/>
          <w:szCs w:val="24"/>
        </w:rPr>
      </w:pPr>
      <w:r w:rsidRPr="002F144C">
        <w:rPr>
          <w:rFonts w:ascii="Arial" w:hAnsi="Arial" w:cs="Arial"/>
          <w:sz w:val="24"/>
          <w:szCs w:val="24"/>
        </w:rPr>
        <w:t>The information gathered on potential new preservatives</w:t>
      </w:r>
      <w:r w:rsidR="00C46685">
        <w:rPr>
          <w:rFonts w:ascii="Arial" w:hAnsi="Arial" w:cs="Arial"/>
          <w:sz w:val="24"/>
          <w:szCs w:val="24"/>
        </w:rPr>
        <w:t>,</w:t>
      </w:r>
      <w:r w:rsidR="00CC2569">
        <w:rPr>
          <w:rFonts w:ascii="Arial" w:hAnsi="Arial" w:cs="Arial"/>
          <w:sz w:val="24"/>
          <w:szCs w:val="24"/>
        </w:rPr>
        <w:t xml:space="preserve"> </w:t>
      </w:r>
      <w:r w:rsidR="00C46685">
        <w:rPr>
          <w:rFonts w:ascii="Arial" w:hAnsi="Arial" w:cs="Arial"/>
          <w:sz w:val="24"/>
          <w:szCs w:val="24"/>
        </w:rPr>
        <w:t xml:space="preserve">preservatives </w:t>
      </w:r>
      <w:r w:rsidR="00CC2569">
        <w:rPr>
          <w:rFonts w:ascii="Arial" w:hAnsi="Arial" w:cs="Arial"/>
          <w:sz w:val="24"/>
          <w:szCs w:val="24"/>
        </w:rPr>
        <w:t xml:space="preserve">permitted in countries outside the </w:t>
      </w:r>
      <w:r w:rsidR="00C46685">
        <w:rPr>
          <w:rFonts w:ascii="Arial" w:hAnsi="Arial" w:cs="Arial"/>
          <w:sz w:val="24"/>
          <w:szCs w:val="24"/>
        </w:rPr>
        <w:t>European Union</w:t>
      </w:r>
      <w:r w:rsidRPr="002F144C">
        <w:rPr>
          <w:rFonts w:ascii="Arial" w:hAnsi="Arial" w:cs="Arial"/>
          <w:sz w:val="24"/>
          <w:szCs w:val="24"/>
        </w:rPr>
        <w:t xml:space="preserve"> or new processing techniques should be critically assessed to ascertain its feasibility in food production taking into account</w:t>
      </w:r>
      <w:r>
        <w:rPr>
          <w:rFonts w:ascii="Arial" w:hAnsi="Arial" w:cs="Arial"/>
          <w:sz w:val="24"/>
          <w:szCs w:val="24"/>
        </w:rPr>
        <w:t>:</w:t>
      </w:r>
    </w:p>
    <w:p w:rsidR="002F144C" w:rsidRPr="00FC4F37" w:rsidRDefault="002F144C" w:rsidP="00FC4F37">
      <w:pPr>
        <w:pStyle w:val="ListParagraph"/>
        <w:numPr>
          <w:ilvl w:val="0"/>
          <w:numId w:val="26"/>
        </w:numPr>
        <w:jc w:val="both"/>
        <w:rPr>
          <w:rFonts w:ascii="Arial" w:hAnsi="Arial" w:cs="Arial"/>
          <w:sz w:val="24"/>
          <w:szCs w:val="24"/>
        </w:rPr>
      </w:pPr>
      <w:r w:rsidRPr="00FC4F37">
        <w:rPr>
          <w:rFonts w:ascii="Arial" w:hAnsi="Arial" w:cs="Arial"/>
          <w:sz w:val="24"/>
          <w:szCs w:val="24"/>
        </w:rPr>
        <w:t>costs to industry</w:t>
      </w:r>
    </w:p>
    <w:p w:rsidR="002F144C" w:rsidRPr="00FC4F37" w:rsidRDefault="002F144C" w:rsidP="00FC4F37">
      <w:pPr>
        <w:pStyle w:val="ListParagraph"/>
        <w:numPr>
          <w:ilvl w:val="0"/>
          <w:numId w:val="26"/>
        </w:numPr>
        <w:jc w:val="both"/>
        <w:rPr>
          <w:rFonts w:ascii="Arial" w:hAnsi="Arial" w:cs="Arial"/>
          <w:sz w:val="24"/>
          <w:szCs w:val="24"/>
        </w:rPr>
      </w:pPr>
      <w:r w:rsidRPr="00FC4F37">
        <w:rPr>
          <w:rFonts w:ascii="Arial" w:hAnsi="Arial" w:cs="Arial"/>
          <w:sz w:val="24"/>
          <w:szCs w:val="24"/>
        </w:rPr>
        <w:t>usual storage practices (ambient conditions or refrigeration) which would affect the preservative requirements</w:t>
      </w:r>
    </w:p>
    <w:p w:rsidR="00C46685" w:rsidRDefault="002F144C" w:rsidP="00C46685">
      <w:pPr>
        <w:pStyle w:val="ListParagraph"/>
        <w:numPr>
          <w:ilvl w:val="0"/>
          <w:numId w:val="26"/>
        </w:numPr>
        <w:jc w:val="both"/>
        <w:rPr>
          <w:rFonts w:ascii="Arial" w:hAnsi="Arial" w:cs="Arial"/>
          <w:sz w:val="24"/>
          <w:szCs w:val="24"/>
        </w:rPr>
      </w:pPr>
      <w:r w:rsidRPr="00FC4F37">
        <w:rPr>
          <w:rFonts w:ascii="Arial" w:hAnsi="Arial" w:cs="Arial"/>
          <w:sz w:val="24"/>
          <w:szCs w:val="24"/>
        </w:rPr>
        <w:t>the required shelf-life for specific products</w:t>
      </w:r>
      <w:r w:rsidR="001D6F2A">
        <w:rPr>
          <w:rFonts w:ascii="Arial" w:hAnsi="Arial" w:cs="Arial"/>
          <w:sz w:val="24"/>
          <w:szCs w:val="24"/>
        </w:rPr>
        <w:t xml:space="preserve"> and the drivers for this</w:t>
      </w:r>
    </w:p>
    <w:p w:rsidR="000A02F8" w:rsidRPr="000A02F8" w:rsidRDefault="000A02F8" w:rsidP="000A02F8">
      <w:pPr>
        <w:jc w:val="both"/>
        <w:rPr>
          <w:rFonts w:ascii="Arial" w:hAnsi="Arial" w:cs="Arial"/>
          <w:sz w:val="24"/>
          <w:szCs w:val="24"/>
        </w:rPr>
      </w:pPr>
    </w:p>
    <w:p w:rsidR="007965E7" w:rsidRPr="00CC2569" w:rsidRDefault="007965E7" w:rsidP="00FC4F37">
      <w:pPr>
        <w:jc w:val="both"/>
        <w:rPr>
          <w:rFonts w:ascii="Arial" w:hAnsi="Arial" w:cs="Arial"/>
          <w:sz w:val="24"/>
          <w:szCs w:val="24"/>
        </w:rPr>
      </w:pPr>
      <w:r>
        <w:rPr>
          <w:rFonts w:ascii="Arial" w:hAnsi="Arial" w:cs="Arial"/>
          <w:sz w:val="24"/>
          <w:szCs w:val="24"/>
        </w:rPr>
        <w:t xml:space="preserve">The information </w:t>
      </w:r>
      <w:r w:rsidR="002D43C2">
        <w:rPr>
          <w:rFonts w:ascii="Arial" w:hAnsi="Arial" w:cs="Arial"/>
          <w:sz w:val="24"/>
          <w:szCs w:val="24"/>
        </w:rPr>
        <w:t xml:space="preserve">on current and new developments </w:t>
      </w:r>
      <w:r>
        <w:rPr>
          <w:rFonts w:ascii="Arial" w:hAnsi="Arial" w:cs="Arial"/>
          <w:sz w:val="24"/>
          <w:szCs w:val="24"/>
        </w:rPr>
        <w:t xml:space="preserve">should be broken down into specific food </w:t>
      </w:r>
      <w:proofErr w:type="gramStart"/>
      <w:r>
        <w:rPr>
          <w:rFonts w:ascii="Arial" w:hAnsi="Arial" w:cs="Arial"/>
          <w:sz w:val="24"/>
          <w:szCs w:val="24"/>
        </w:rPr>
        <w:t>types</w:t>
      </w:r>
      <w:proofErr w:type="gramEnd"/>
      <w:r>
        <w:rPr>
          <w:rFonts w:ascii="Arial" w:hAnsi="Arial" w:cs="Arial"/>
          <w:sz w:val="24"/>
          <w:szCs w:val="24"/>
        </w:rPr>
        <w:t xml:space="preserve"> e.g. soft drinks, meats</w:t>
      </w:r>
      <w:r w:rsidR="002D43C2">
        <w:rPr>
          <w:rFonts w:ascii="Arial" w:hAnsi="Arial" w:cs="Arial"/>
          <w:sz w:val="24"/>
          <w:szCs w:val="24"/>
        </w:rPr>
        <w:t>.</w:t>
      </w:r>
      <w:r w:rsidR="00126FD6">
        <w:rPr>
          <w:rFonts w:ascii="Arial" w:hAnsi="Arial" w:cs="Arial"/>
          <w:sz w:val="24"/>
          <w:szCs w:val="24"/>
        </w:rPr>
        <w:t xml:space="preserve">  </w:t>
      </w:r>
      <w:r w:rsidR="001D6F2A">
        <w:rPr>
          <w:rFonts w:ascii="Arial" w:hAnsi="Arial" w:cs="Arial"/>
          <w:sz w:val="24"/>
          <w:szCs w:val="24"/>
        </w:rPr>
        <w:t xml:space="preserve">The potential for the extension of use of certain practices </w:t>
      </w:r>
      <w:r w:rsidR="00126FD6">
        <w:rPr>
          <w:rFonts w:ascii="Arial" w:hAnsi="Arial" w:cs="Arial"/>
          <w:sz w:val="24"/>
          <w:szCs w:val="24"/>
        </w:rPr>
        <w:t xml:space="preserve">(e.g. current permitted additives or production techniques) </w:t>
      </w:r>
      <w:r w:rsidR="001D6F2A">
        <w:rPr>
          <w:rFonts w:ascii="Arial" w:hAnsi="Arial" w:cs="Arial"/>
          <w:sz w:val="24"/>
          <w:szCs w:val="24"/>
        </w:rPr>
        <w:t>to a wider range of food and drinks should be assessed.</w:t>
      </w:r>
    </w:p>
    <w:p w:rsidR="001D6F2A" w:rsidRPr="002F144C" w:rsidRDefault="001D6F2A" w:rsidP="00FC4F37">
      <w:pPr>
        <w:jc w:val="both"/>
        <w:rPr>
          <w:rFonts w:ascii="Arial" w:hAnsi="Arial" w:cs="Arial"/>
          <w:sz w:val="24"/>
          <w:szCs w:val="24"/>
        </w:rPr>
      </w:pPr>
    </w:p>
    <w:p w:rsidR="00F42EA9" w:rsidRPr="00FC4F37" w:rsidRDefault="00DC3B42" w:rsidP="00FC4F37">
      <w:pPr>
        <w:jc w:val="both"/>
        <w:rPr>
          <w:rFonts w:ascii="Arial" w:hAnsi="Arial" w:cs="Arial"/>
          <w:sz w:val="24"/>
          <w:szCs w:val="24"/>
        </w:rPr>
      </w:pPr>
      <w:r w:rsidRPr="00FC4F37">
        <w:rPr>
          <w:rFonts w:ascii="Arial" w:hAnsi="Arial" w:cs="Arial"/>
          <w:sz w:val="24"/>
          <w:szCs w:val="24"/>
        </w:rPr>
        <w:t xml:space="preserve">The Agency is committed to openness and transparency. </w:t>
      </w:r>
      <w:r>
        <w:rPr>
          <w:rFonts w:ascii="Arial" w:hAnsi="Arial" w:cs="Arial"/>
          <w:sz w:val="24"/>
          <w:szCs w:val="24"/>
        </w:rPr>
        <w:t xml:space="preserve">As well as </w:t>
      </w:r>
      <w:r w:rsidRPr="00FC4F37">
        <w:rPr>
          <w:rFonts w:ascii="Arial" w:hAnsi="Arial" w:cs="Arial"/>
          <w:sz w:val="24"/>
          <w:szCs w:val="24"/>
        </w:rPr>
        <w:t xml:space="preserve">the final project report being published on our open access repository </w:t>
      </w:r>
      <w:proofErr w:type="spellStart"/>
      <w:r w:rsidRPr="00FC4F37">
        <w:rPr>
          <w:rFonts w:ascii="Arial" w:hAnsi="Arial" w:cs="Arial"/>
          <w:sz w:val="24"/>
          <w:szCs w:val="24"/>
        </w:rPr>
        <w:t>Foodbase</w:t>
      </w:r>
      <w:proofErr w:type="spellEnd"/>
      <w:r w:rsidRPr="00FC4F37">
        <w:rPr>
          <w:rFonts w:ascii="Arial" w:hAnsi="Arial" w:cs="Arial"/>
          <w:sz w:val="24"/>
          <w:szCs w:val="24"/>
        </w:rPr>
        <w:t>, we encourage contractors to publish their work in peer reviewed scientific publications wherever possible. Also, i</w:t>
      </w:r>
      <w:r w:rsidRPr="00F54E91">
        <w:rPr>
          <w:rFonts w:ascii="Arial" w:hAnsi="Arial" w:cs="Arial"/>
          <w:sz w:val="24"/>
          <w:szCs w:val="24"/>
        </w:rPr>
        <w:t>n line with</w:t>
      </w:r>
      <w:r w:rsidRPr="00FC4F37">
        <w:rPr>
          <w:rFonts w:ascii="Arial" w:hAnsi="Arial" w:cs="Arial"/>
          <w:sz w:val="24"/>
          <w:szCs w:val="24"/>
        </w:rPr>
        <w:t xml:space="preserve"> </w:t>
      </w:r>
      <w:r w:rsidRPr="00F54E91">
        <w:rPr>
          <w:rFonts w:ascii="Arial" w:hAnsi="Arial" w:cs="Arial"/>
          <w:sz w:val="24"/>
          <w:szCs w:val="24"/>
        </w:rPr>
        <w:t>the Government’s Transparency Agenda which aims to encourage more open access to data held by government, the Agency is developing a policy on the release of underpinning data from all of its science- and evidence-gathering research projects.</w:t>
      </w:r>
      <w:r w:rsidRPr="00FC4F37">
        <w:rPr>
          <w:rFonts w:ascii="Arial" w:hAnsi="Arial" w:cs="Arial"/>
          <w:sz w:val="24"/>
          <w:szCs w:val="24"/>
        </w:rPr>
        <w:t xml:space="preserve">,. </w:t>
      </w:r>
      <w:r w:rsidRPr="00F54E91">
        <w:rPr>
          <w:rFonts w:ascii="Arial" w:hAnsi="Arial" w:cs="Arial"/>
          <w:sz w:val="24"/>
          <w:szCs w:val="24"/>
        </w:rPr>
        <w:t xml:space="preserve">Underpinning data should also be published in an </w:t>
      </w:r>
      <w:r w:rsidRPr="00F54E91">
        <w:rPr>
          <w:rFonts w:ascii="Arial" w:hAnsi="Arial" w:cs="Arial"/>
          <w:sz w:val="24"/>
          <w:szCs w:val="24"/>
        </w:rPr>
        <w:lastRenderedPageBreak/>
        <w:t>open, accessible, and re-usable format, such that the data can be made available to future researchers and the maximum benefit is derived from it.</w:t>
      </w:r>
      <w:r>
        <w:rPr>
          <w:rFonts w:ascii="Arial" w:hAnsi="Arial" w:cs="Arial"/>
          <w:sz w:val="24"/>
          <w:szCs w:val="24"/>
        </w:rPr>
        <w:t xml:space="preserve"> The Agency has </w:t>
      </w:r>
      <w:r w:rsidRPr="00F54E91">
        <w:rPr>
          <w:rFonts w:ascii="Arial" w:hAnsi="Arial" w:cs="Arial"/>
          <w:sz w:val="24"/>
          <w:szCs w:val="24"/>
        </w:rPr>
        <w:t>establish</w:t>
      </w:r>
      <w:r>
        <w:rPr>
          <w:rFonts w:ascii="Arial" w:hAnsi="Arial" w:cs="Arial"/>
          <w:sz w:val="24"/>
          <w:szCs w:val="24"/>
        </w:rPr>
        <w:t>ed</w:t>
      </w:r>
      <w:r w:rsidRPr="00F54E91">
        <w:rPr>
          <w:rFonts w:ascii="Arial" w:hAnsi="Arial" w:cs="Arial"/>
          <w:sz w:val="24"/>
          <w:szCs w:val="24"/>
        </w:rPr>
        <w:t xml:space="preserve"> the key principles for release of underpinning data that will be applied to all new science- and evidence-gathering projects</w:t>
      </w:r>
      <w:r w:rsidRPr="00FC4F37">
        <w:rPr>
          <w:rFonts w:ascii="Arial" w:hAnsi="Arial" w:cs="Arial"/>
          <w:sz w:val="24"/>
          <w:szCs w:val="24"/>
        </w:rPr>
        <w:t xml:space="preserve"> </w:t>
      </w:r>
      <w:r w:rsidRPr="00F54E91">
        <w:rPr>
          <w:rFonts w:ascii="Arial" w:hAnsi="Arial" w:cs="Arial"/>
          <w:sz w:val="24"/>
          <w:szCs w:val="24"/>
        </w:rPr>
        <w:t>which we would expect contractors</w:t>
      </w:r>
      <w:r w:rsidRPr="00FC4F37">
        <w:rPr>
          <w:rFonts w:ascii="Arial" w:hAnsi="Arial" w:cs="Arial"/>
          <w:sz w:val="24"/>
          <w:szCs w:val="24"/>
        </w:rPr>
        <w:t xml:space="preserve"> </w:t>
      </w:r>
      <w:r w:rsidRPr="00F54E91">
        <w:rPr>
          <w:rFonts w:ascii="Arial" w:hAnsi="Arial" w:cs="Arial"/>
          <w:sz w:val="24"/>
          <w:szCs w:val="24"/>
        </w:rPr>
        <w:t xml:space="preserve">to comply with. These can be found at </w:t>
      </w:r>
      <w:hyperlink r:id="rId14" w:history="1">
        <w:r w:rsidR="00F42EA9" w:rsidRPr="00FC4F37">
          <w:rPr>
            <w:rFonts w:ascii="Arial" w:hAnsi="Arial" w:cs="Arial"/>
            <w:sz w:val="24"/>
            <w:szCs w:val="24"/>
          </w:rPr>
          <w:t>http://www.food.gov.uk/about-us/data-and-policies/underpinning-data</w:t>
        </w:r>
      </w:hyperlink>
    </w:p>
    <w:p w:rsidR="00CD593A" w:rsidRDefault="00CD593A" w:rsidP="002238F9">
      <w:pPr>
        <w:spacing w:after="120" w:line="240" w:lineRule="auto"/>
        <w:jc w:val="both"/>
        <w:rPr>
          <w:rFonts w:ascii="Arial" w:hAnsi="Arial" w:cs="Arial"/>
          <w:sz w:val="24"/>
          <w:szCs w:val="24"/>
        </w:rPr>
      </w:pPr>
    </w:p>
    <w:p w:rsidR="007C6F8A" w:rsidRPr="00BE3C10" w:rsidRDefault="0081010C" w:rsidP="002238F9">
      <w:pPr>
        <w:spacing w:before="120" w:after="120" w:line="240" w:lineRule="auto"/>
        <w:jc w:val="both"/>
        <w:rPr>
          <w:rFonts w:ascii="Arial" w:hAnsi="Arial" w:cs="Arial"/>
          <w:sz w:val="24"/>
          <w:szCs w:val="24"/>
        </w:rPr>
      </w:pPr>
      <w:r w:rsidRPr="00BE3C10">
        <w:rPr>
          <w:rFonts w:ascii="Arial" w:hAnsi="Arial" w:cs="Arial"/>
          <w:b/>
          <w:sz w:val="24"/>
          <w:szCs w:val="24"/>
        </w:rPr>
        <w:t>Proposals</w:t>
      </w:r>
      <w:r w:rsidRPr="00BE3C10">
        <w:rPr>
          <w:rFonts w:ascii="Arial" w:hAnsi="Arial" w:cs="Arial"/>
          <w:sz w:val="24"/>
          <w:szCs w:val="24"/>
        </w:rPr>
        <w:t xml:space="preserve"> are therefore invited to:</w:t>
      </w:r>
    </w:p>
    <w:p w:rsidR="007C6F8A" w:rsidRPr="00BE3C10" w:rsidRDefault="00DD28F8" w:rsidP="002238F9">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b/>
          <w:sz w:val="24"/>
          <w:szCs w:val="24"/>
        </w:rPr>
      </w:pPr>
      <w:r w:rsidRPr="00BE3C10">
        <w:rPr>
          <w:rFonts w:ascii="Arial" w:hAnsi="Arial" w:cs="Arial"/>
          <w:b/>
          <w:sz w:val="24"/>
          <w:szCs w:val="24"/>
          <w:u w:val="single"/>
        </w:rPr>
        <w:t xml:space="preserve">Evidence </w:t>
      </w:r>
      <w:r w:rsidR="0081010C" w:rsidRPr="00BE3C10">
        <w:rPr>
          <w:rFonts w:ascii="Arial" w:hAnsi="Arial" w:cs="Arial"/>
          <w:b/>
          <w:sz w:val="24"/>
          <w:szCs w:val="24"/>
          <w:u w:val="single"/>
        </w:rPr>
        <w:t xml:space="preserve">Requirement Reference: </w:t>
      </w:r>
      <w:bookmarkStart w:id="0" w:name="ReqCode"/>
      <w:r w:rsidR="00DE1C86" w:rsidRPr="00BE3C10">
        <w:rPr>
          <w:rFonts w:ascii="Arial" w:hAnsi="Arial" w:cs="Arial"/>
          <w:b/>
          <w:sz w:val="24"/>
          <w:szCs w:val="24"/>
          <w:u w:val="single"/>
        </w:rPr>
        <w:t>FS</w:t>
      </w:r>
      <w:r w:rsidR="00E34287" w:rsidRPr="00E34287">
        <w:rPr>
          <w:rFonts w:ascii="Arial" w:hAnsi="Arial" w:cs="Arial"/>
          <w:b/>
          <w:sz w:val="24"/>
          <w:szCs w:val="24"/>
          <w:u w:val="single"/>
        </w:rPr>
        <w:t>102080</w:t>
      </w:r>
    </w:p>
    <w:bookmarkEnd w:id="0"/>
    <w:p w:rsidR="00AD5AFB" w:rsidRPr="00BE3C10" w:rsidRDefault="00AD5AFB" w:rsidP="002238F9">
      <w:pPr>
        <w:pBdr>
          <w:top w:val="single" w:sz="4" w:space="1" w:color="auto"/>
          <w:left w:val="single" w:sz="4" w:space="4" w:color="auto"/>
          <w:bottom w:val="single" w:sz="4" w:space="1" w:color="auto"/>
          <w:right w:val="single" w:sz="4" w:space="4" w:color="auto"/>
        </w:pBdr>
        <w:spacing w:line="240" w:lineRule="auto"/>
        <w:rPr>
          <w:rFonts w:ascii="Arial" w:hAnsi="Arial" w:cs="Arial"/>
          <w:b/>
          <w:bCs/>
          <w:sz w:val="24"/>
          <w:szCs w:val="24"/>
        </w:rPr>
      </w:pPr>
    </w:p>
    <w:p w:rsidR="00DE1C86" w:rsidRPr="00E34287" w:rsidRDefault="00E34287" w:rsidP="002238F9">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bCs/>
          <w:sz w:val="24"/>
          <w:szCs w:val="24"/>
        </w:rPr>
      </w:pPr>
      <w:r w:rsidRPr="00E34287">
        <w:rPr>
          <w:rFonts w:ascii="Arial" w:hAnsi="Arial" w:cs="Arial"/>
          <w:bCs/>
          <w:sz w:val="24"/>
          <w:szCs w:val="24"/>
        </w:rPr>
        <w:t xml:space="preserve">Conduct a </w:t>
      </w:r>
      <w:r>
        <w:rPr>
          <w:rFonts w:ascii="Arial" w:hAnsi="Arial" w:cs="Arial"/>
          <w:bCs/>
          <w:sz w:val="24"/>
          <w:szCs w:val="24"/>
        </w:rPr>
        <w:t xml:space="preserve">desk-based study to gather, </w:t>
      </w:r>
      <w:r w:rsidRPr="007C2BB8">
        <w:rPr>
          <w:rFonts w:ascii="Arial" w:hAnsi="Arial" w:cs="Arial"/>
          <w:bCs/>
          <w:sz w:val="24"/>
          <w:szCs w:val="24"/>
        </w:rPr>
        <w:t xml:space="preserve">review and critically assess </w:t>
      </w:r>
      <w:r>
        <w:rPr>
          <w:rFonts w:ascii="Arial" w:hAnsi="Arial" w:cs="Arial"/>
          <w:bCs/>
          <w:sz w:val="24"/>
          <w:szCs w:val="24"/>
        </w:rPr>
        <w:t>information</w:t>
      </w:r>
      <w:r w:rsidRPr="007C2BB8">
        <w:rPr>
          <w:rFonts w:ascii="Arial" w:hAnsi="Arial" w:cs="Arial"/>
          <w:bCs/>
          <w:sz w:val="24"/>
          <w:szCs w:val="24"/>
        </w:rPr>
        <w:t xml:space="preserve"> on the </w:t>
      </w:r>
      <w:r>
        <w:rPr>
          <w:rFonts w:ascii="Arial" w:hAnsi="Arial" w:cs="Arial"/>
          <w:bCs/>
          <w:sz w:val="24"/>
          <w:szCs w:val="24"/>
        </w:rPr>
        <w:t>potential alternative</w:t>
      </w:r>
      <w:r w:rsidR="002F144C">
        <w:rPr>
          <w:rFonts w:ascii="Arial" w:hAnsi="Arial" w:cs="Arial"/>
          <w:bCs/>
          <w:sz w:val="24"/>
          <w:szCs w:val="24"/>
        </w:rPr>
        <w:t>s</w:t>
      </w:r>
      <w:r>
        <w:rPr>
          <w:rFonts w:ascii="Arial" w:hAnsi="Arial" w:cs="Arial"/>
          <w:bCs/>
          <w:sz w:val="24"/>
          <w:szCs w:val="24"/>
        </w:rPr>
        <w:t xml:space="preserve"> to permitted preservatives in </w:t>
      </w:r>
      <w:r w:rsidR="002F144C">
        <w:rPr>
          <w:rFonts w:ascii="Arial" w:hAnsi="Arial" w:cs="Arial"/>
          <w:bCs/>
          <w:sz w:val="24"/>
          <w:szCs w:val="24"/>
        </w:rPr>
        <w:t>foods and drinks.</w:t>
      </w:r>
      <w:r w:rsidR="00C46685">
        <w:rPr>
          <w:rFonts w:ascii="Arial" w:hAnsi="Arial" w:cs="Arial"/>
          <w:bCs/>
          <w:sz w:val="24"/>
          <w:szCs w:val="24"/>
        </w:rPr>
        <w:t xml:space="preserve">  </w:t>
      </w:r>
      <w:r w:rsidR="00C46685">
        <w:rPr>
          <w:rFonts w:ascii="Arial" w:hAnsi="Arial" w:cs="Arial"/>
          <w:sz w:val="24"/>
          <w:szCs w:val="24"/>
        </w:rPr>
        <w:t>Current preservative techniques should also be reviewed to identify possible issues.</w:t>
      </w:r>
    </w:p>
    <w:p w:rsidR="00AD5AFB" w:rsidRDefault="00AD5AFB" w:rsidP="002238F9">
      <w:pPr>
        <w:spacing w:line="240" w:lineRule="auto"/>
        <w:rPr>
          <w:rFonts w:ascii="Arial" w:hAnsi="Arial" w:cs="Arial"/>
          <w:sz w:val="24"/>
          <w:szCs w:val="24"/>
        </w:rPr>
      </w:pPr>
    </w:p>
    <w:p w:rsidR="002C7657" w:rsidRPr="00D0386E" w:rsidRDefault="00D0386E" w:rsidP="002238F9">
      <w:pPr>
        <w:spacing w:line="240" w:lineRule="auto"/>
        <w:rPr>
          <w:rFonts w:ascii="Arial" w:hAnsi="Arial" w:cs="Arial"/>
          <w:sz w:val="24"/>
          <w:szCs w:val="24"/>
        </w:rPr>
      </w:pPr>
      <w:r w:rsidRPr="00D0386E">
        <w:rPr>
          <w:rFonts w:ascii="Arial" w:hAnsi="Arial" w:cs="Arial"/>
          <w:sz w:val="24"/>
          <w:szCs w:val="24"/>
        </w:rPr>
        <w:t>Applications from a proposal team should be submitted as a single tender on ePPS covering all the requirements outlined above.</w:t>
      </w:r>
      <w:r w:rsidR="002C7657" w:rsidRPr="00D0386E">
        <w:rPr>
          <w:rFonts w:ascii="Arial" w:hAnsi="Arial" w:cs="Arial"/>
          <w:sz w:val="24"/>
          <w:szCs w:val="24"/>
        </w:rPr>
        <w:br w:type="page"/>
      </w:r>
    </w:p>
    <w:p w:rsidR="002C7657" w:rsidRPr="00BE3C10" w:rsidRDefault="00BD62A9" w:rsidP="002238F9">
      <w:pPr>
        <w:pStyle w:val="ListParagraph"/>
        <w:numPr>
          <w:ilvl w:val="0"/>
          <w:numId w:val="23"/>
        </w:numPr>
        <w:spacing w:line="240" w:lineRule="auto"/>
        <w:ind w:left="426" w:hanging="426"/>
        <w:rPr>
          <w:rFonts w:ascii="Arial" w:hAnsi="Arial" w:cs="Arial"/>
          <w:b/>
          <w:sz w:val="24"/>
          <w:szCs w:val="24"/>
        </w:rPr>
      </w:pPr>
      <w:r w:rsidRPr="00BE3C10">
        <w:rPr>
          <w:rFonts w:ascii="Arial" w:hAnsi="Arial" w:cs="Arial"/>
          <w:b/>
          <w:sz w:val="24"/>
          <w:szCs w:val="24"/>
        </w:rPr>
        <w:lastRenderedPageBreak/>
        <w:t>PROCUREMENT</w:t>
      </w:r>
      <w:r w:rsidR="002C7657" w:rsidRPr="00BE3C10">
        <w:rPr>
          <w:rFonts w:ascii="Arial" w:hAnsi="Arial" w:cs="Arial"/>
          <w:b/>
          <w:sz w:val="24"/>
          <w:szCs w:val="24"/>
        </w:rPr>
        <w:t xml:space="preserve"> TIMETABLE</w:t>
      </w:r>
    </w:p>
    <w:p w:rsidR="009B4A42" w:rsidRPr="00BE3C10" w:rsidRDefault="002C7657" w:rsidP="002238F9">
      <w:pPr>
        <w:spacing w:line="240" w:lineRule="auto"/>
        <w:jc w:val="both"/>
        <w:rPr>
          <w:rFonts w:ascii="Arial" w:hAnsi="Arial" w:cs="Arial"/>
          <w:sz w:val="24"/>
          <w:szCs w:val="24"/>
        </w:rPr>
      </w:pPr>
      <w:r w:rsidRPr="00BE3C10">
        <w:rPr>
          <w:rFonts w:ascii="Arial" w:hAnsi="Arial" w:cs="Arial"/>
          <w:sz w:val="24"/>
          <w:szCs w:val="24"/>
        </w:rPr>
        <w:t>Table 1 details an estimated project timetable for the project</w:t>
      </w:r>
      <w:r w:rsidR="00EF6344" w:rsidRPr="00BE3C10">
        <w:rPr>
          <w:rFonts w:ascii="Arial" w:hAnsi="Arial" w:cs="Arial"/>
          <w:sz w:val="24"/>
          <w:szCs w:val="24"/>
        </w:rPr>
        <w:t xml:space="preserve"> </w:t>
      </w:r>
      <w:r w:rsidR="005C3B64" w:rsidRPr="005C3B64">
        <w:rPr>
          <w:rFonts w:ascii="Arial" w:hAnsi="Arial" w:cs="Arial"/>
          <w:sz w:val="24"/>
          <w:szCs w:val="24"/>
        </w:rPr>
        <w:t>FS102080</w:t>
      </w:r>
      <w:r w:rsidR="002A6CEA" w:rsidRPr="00BE3C10">
        <w:rPr>
          <w:rFonts w:ascii="Arial" w:hAnsi="Arial" w:cs="Arial"/>
          <w:sz w:val="24"/>
          <w:szCs w:val="24"/>
        </w:rPr>
        <w:t>.  Tenderers should however be aware that the Agency needs to acquire the evidence outlined in this ITT in a timely manner and you should justify your timings in your work plan.</w:t>
      </w:r>
    </w:p>
    <w:p w:rsidR="002C7657" w:rsidRPr="00BE3C10" w:rsidRDefault="002C7657" w:rsidP="002238F9">
      <w:pPr>
        <w:spacing w:line="240" w:lineRule="auto"/>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6520"/>
      </w:tblGrid>
      <w:tr w:rsidR="004B6F5B" w:rsidRPr="00BE3C10" w:rsidTr="00B459B8">
        <w:trPr>
          <w:trHeight w:val="599"/>
        </w:trPr>
        <w:tc>
          <w:tcPr>
            <w:tcW w:w="9180" w:type="dxa"/>
            <w:gridSpan w:val="2"/>
            <w:shd w:val="clear" w:color="auto" w:fill="339933"/>
          </w:tcPr>
          <w:p w:rsidR="004B6F5B" w:rsidRPr="00BE3C10" w:rsidRDefault="004B6F5B" w:rsidP="00B459B8">
            <w:pPr>
              <w:pStyle w:val="BodyText1"/>
              <w:spacing w:before="120"/>
              <w:ind w:firstLine="0"/>
              <w:jc w:val="both"/>
              <w:rPr>
                <w:rFonts w:cs="Arial"/>
                <w:b/>
                <w:color w:val="FFFFFF"/>
                <w:sz w:val="24"/>
                <w:szCs w:val="24"/>
              </w:rPr>
            </w:pPr>
            <w:r w:rsidRPr="00BE3C10">
              <w:rPr>
                <w:rFonts w:cs="Arial"/>
                <w:b/>
                <w:color w:val="FFFFFF"/>
                <w:sz w:val="24"/>
                <w:szCs w:val="24"/>
              </w:rPr>
              <w:t>TABLE 1. ESTIMATED PROJECT TIMETABLE</w:t>
            </w:r>
          </w:p>
        </w:tc>
      </w:tr>
      <w:tr w:rsidR="004B6F5B" w:rsidRPr="00BE3C10" w:rsidTr="00B459B8">
        <w:tc>
          <w:tcPr>
            <w:tcW w:w="2660" w:type="dxa"/>
            <w:shd w:val="clear" w:color="auto" w:fill="339933"/>
          </w:tcPr>
          <w:p w:rsidR="004B6F5B" w:rsidRPr="00BE3C10" w:rsidRDefault="004B6F5B" w:rsidP="00B459B8">
            <w:pPr>
              <w:pStyle w:val="BodyText1"/>
              <w:spacing w:before="120"/>
              <w:jc w:val="both"/>
              <w:rPr>
                <w:rFonts w:cs="Arial"/>
                <w:b/>
                <w:color w:val="FFFFFF"/>
                <w:sz w:val="24"/>
                <w:szCs w:val="24"/>
              </w:rPr>
            </w:pPr>
            <w:r w:rsidRPr="00BE3C10">
              <w:rPr>
                <w:rFonts w:cs="Arial"/>
                <w:b/>
                <w:color w:val="FFFFFF"/>
                <w:sz w:val="24"/>
                <w:szCs w:val="24"/>
              </w:rPr>
              <w:t>EXPECTED DATE</w:t>
            </w:r>
          </w:p>
        </w:tc>
        <w:tc>
          <w:tcPr>
            <w:tcW w:w="6520" w:type="dxa"/>
            <w:shd w:val="clear" w:color="auto" w:fill="339933"/>
          </w:tcPr>
          <w:p w:rsidR="004B6F5B" w:rsidRPr="00BE3C10" w:rsidRDefault="004B6F5B" w:rsidP="00B459B8">
            <w:pPr>
              <w:pStyle w:val="BodyText1"/>
              <w:spacing w:before="120"/>
              <w:ind w:firstLine="0"/>
              <w:jc w:val="both"/>
              <w:rPr>
                <w:rFonts w:cs="Arial"/>
                <w:b/>
                <w:color w:val="FFFFFF"/>
                <w:sz w:val="24"/>
                <w:szCs w:val="24"/>
              </w:rPr>
            </w:pPr>
            <w:r w:rsidRPr="00BE3C10">
              <w:rPr>
                <w:rFonts w:cs="Arial"/>
                <w:b/>
                <w:color w:val="FFFFFF"/>
                <w:sz w:val="24"/>
                <w:szCs w:val="24"/>
              </w:rPr>
              <w:t xml:space="preserve">INVITATION TO (ITT) TENDER </w:t>
            </w:r>
          </w:p>
        </w:tc>
      </w:tr>
      <w:tr w:rsidR="004B6F5B" w:rsidRPr="00BE3C10" w:rsidTr="00B459B8">
        <w:tblPrEx>
          <w:tblBorders>
            <w:top w:val="single" w:sz="8" w:space="0" w:color="4F81BD"/>
            <w:left w:val="single" w:sz="8" w:space="0" w:color="4F81BD"/>
            <w:bottom w:val="single" w:sz="8" w:space="0" w:color="4F81BD"/>
            <w:right w:val="single" w:sz="8" w:space="0" w:color="4F81BD"/>
            <w:insideH w:val="none" w:sz="0" w:space="0" w:color="auto"/>
            <w:insideV w:val="none" w:sz="0" w:space="0" w:color="auto"/>
          </w:tblBorders>
          <w:tblLook w:val="04A0" w:firstRow="1" w:lastRow="0" w:firstColumn="1" w:lastColumn="0" w:noHBand="0" w:noVBand="1"/>
        </w:tblPrEx>
        <w:tc>
          <w:tcPr>
            <w:tcW w:w="2660" w:type="dxa"/>
            <w:tcBorders>
              <w:top w:val="single" w:sz="8" w:space="0" w:color="4F81BD"/>
              <w:left w:val="single" w:sz="8" w:space="0" w:color="4F81BD"/>
              <w:bottom w:val="single" w:sz="8" w:space="0" w:color="4F81BD"/>
              <w:right w:val="single" w:sz="8" w:space="0" w:color="4F81BD"/>
            </w:tcBorders>
          </w:tcPr>
          <w:p w:rsidR="004B6F5B" w:rsidRPr="00BE3C10" w:rsidRDefault="004B6F5B" w:rsidP="00722574">
            <w:pPr>
              <w:spacing w:line="240" w:lineRule="auto"/>
              <w:jc w:val="both"/>
              <w:rPr>
                <w:rFonts w:ascii="Arial" w:hAnsi="Arial" w:cs="Arial"/>
                <w:sz w:val="24"/>
                <w:szCs w:val="24"/>
              </w:rPr>
            </w:pPr>
            <w:r>
              <w:rPr>
                <w:rFonts w:ascii="Arial" w:hAnsi="Arial" w:cs="Arial"/>
                <w:sz w:val="24"/>
                <w:szCs w:val="24"/>
              </w:rPr>
              <w:t>2</w:t>
            </w:r>
            <w:r w:rsidR="00722574">
              <w:rPr>
                <w:rFonts w:ascii="Arial" w:hAnsi="Arial" w:cs="Arial"/>
                <w:sz w:val="24"/>
                <w:szCs w:val="24"/>
              </w:rPr>
              <w:t>1</w:t>
            </w:r>
            <w:r w:rsidR="00722574" w:rsidRPr="00722574">
              <w:rPr>
                <w:rFonts w:ascii="Arial" w:hAnsi="Arial" w:cs="Arial"/>
                <w:sz w:val="24"/>
                <w:szCs w:val="24"/>
                <w:vertAlign w:val="superscript"/>
              </w:rPr>
              <w:t>st</w:t>
            </w:r>
            <w:r w:rsidR="00722574">
              <w:rPr>
                <w:rFonts w:ascii="Arial" w:hAnsi="Arial" w:cs="Arial"/>
                <w:sz w:val="24"/>
                <w:szCs w:val="24"/>
              </w:rPr>
              <w:t xml:space="preserve"> August</w:t>
            </w:r>
            <w:r>
              <w:rPr>
                <w:rFonts w:ascii="Arial" w:hAnsi="Arial" w:cs="Arial"/>
                <w:sz w:val="24"/>
                <w:szCs w:val="24"/>
              </w:rPr>
              <w:t xml:space="preserve"> 2014</w:t>
            </w:r>
          </w:p>
        </w:tc>
        <w:tc>
          <w:tcPr>
            <w:tcW w:w="6520" w:type="dxa"/>
            <w:tcBorders>
              <w:top w:val="single" w:sz="8" w:space="0" w:color="4F81BD"/>
              <w:left w:val="single" w:sz="8" w:space="0" w:color="4F81BD"/>
              <w:bottom w:val="single" w:sz="8" w:space="0" w:color="4F81BD"/>
              <w:right w:val="single" w:sz="8" w:space="0" w:color="4F81BD"/>
            </w:tcBorders>
          </w:tcPr>
          <w:p w:rsidR="004B6F5B" w:rsidRPr="00BE3C10" w:rsidRDefault="004B6F5B" w:rsidP="00B459B8">
            <w:pPr>
              <w:spacing w:line="240" w:lineRule="auto"/>
              <w:jc w:val="both"/>
              <w:rPr>
                <w:rFonts w:ascii="Arial" w:hAnsi="Arial" w:cs="Arial"/>
                <w:bCs/>
                <w:sz w:val="24"/>
                <w:szCs w:val="24"/>
              </w:rPr>
            </w:pPr>
            <w:r w:rsidRPr="00BE3C10">
              <w:rPr>
                <w:rFonts w:ascii="Arial" w:hAnsi="Arial" w:cs="Arial"/>
                <w:bCs/>
                <w:sz w:val="24"/>
                <w:szCs w:val="24"/>
              </w:rPr>
              <w:t xml:space="preserve">Invitation to Tender (ITT) issued by the Agency </w:t>
            </w:r>
          </w:p>
        </w:tc>
      </w:tr>
      <w:tr w:rsidR="004B6F5B" w:rsidRPr="00BE3C10" w:rsidTr="00B459B8">
        <w:tblPrEx>
          <w:tblBorders>
            <w:top w:val="single" w:sz="8" w:space="0" w:color="4F81BD"/>
            <w:left w:val="single" w:sz="8" w:space="0" w:color="4F81BD"/>
            <w:bottom w:val="single" w:sz="8" w:space="0" w:color="4F81BD"/>
            <w:right w:val="single" w:sz="8" w:space="0" w:color="4F81BD"/>
            <w:insideH w:val="none" w:sz="0" w:space="0" w:color="auto"/>
            <w:insideV w:val="none" w:sz="0" w:space="0" w:color="auto"/>
          </w:tblBorders>
          <w:tblLook w:val="04A0" w:firstRow="1" w:lastRow="0" w:firstColumn="1" w:lastColumn="0" w:noHBand="0" w:noVBand="1"/>
        </w:tblPrEx>
        <w:tc>
          <w:tcPr>
            <w:tcW w:w="2660" w:type="dxa"/>
            <w:tcBorders>
              <w:top w:val="single" w:sz="8" w:space="0" w:color="4F81BD"/>
              <w:bottom w:val="single" w:sz="8" w:space="0" w:color="4F81BD"/>
              <w:right w:val="single" w:sz="8" w:space="0" w:color="4F81BD"/>
            </w:tcBorders>
          </w:tcPr>
          <w:p w:rsidR="004B6F5B" w:rsidRPr="00BE3C10" w:rsidRDefault="004B6F5B" w:rsidP="00722574">
            <w:pPr>
              <w:spacing w:line="240" w:lineRule="auto"/>
              <w:jc w:val="both"/>
              <w:rPr>
                <w:rFonts w:ascii="Arial" w:hAnsi="Arial" w:cs="Arial"/>
                <w:sz w:val="24"/>
                <w:szCs w:val="24"/>
              </w:rPr>
            </w:pPr>
            <w:r>
              <w:rPr>
                <w:rFonts w:ascii="Arial" w:hAnsi="Arial" w:cs="Arial"/>
                <w:sz w:val="24"/>
                <w:szCs w:val="24"/>
              </w:rPr>
              <w:t>2</w:t>
            </w:r>
            <w:r w:rsidR="00722574">
              <w:rPr>
                <w:rFonts w:ascii="Arial" w:hAnsi="Arial" w:cs="Arial"/>
                <w:sz w:val="24"/>
                <w:szCs w:val="24"/>
              </w:rPr>
              <w:t>1</w:t>
            </w:r>
            <w:r w:rsidR="00722574" w:rsidRPr="00722574">
              <w:rPr>
                <w:rFonts w:ascii="Arial" w:hAnsi="Arial" w:cs="Arial"/>
                <w:sz w:val="24"/>
                <w:szCs w:val="24"/>
                <w:vertAlign w:val="superscript"/>
              </w:rPr>
              <w:t>st</w:t>
            </w:r>
            <w:r w:rsidR="00722574">
              <w:rPr>
                <w:rFonts w:ascii="Arial" w:hAnsi="Arial" w:cs="Arial"/>
                <w:sz w:val="24"/>
                <w:szCs w:val="24"/>
              </w:rPr>
              <w:t xml:space="preserve"> August</w:t>
            </w:r>
            <w:r>
              <w:rPr>
                <w:rFonts w:ascii="Arial" w:hAnsi="Arial" w:cs="Arial"/>
                <w:sz w:val="24"/>
                <w:szCs w:val="24"/>
              </w:rPr>
              <w:t xml:space="preserve"> 2014</w:t>
            </w:r>
          </w:p>
        </w:tc>
        <w:tc>
          <w:tcPr>
            <w:tcW w:w="6520" w:type="dxa"/>
            <w:tcBorders>
              <w:top w:val="single" w:sz="8" w:space="0" w:color="4F81BD"/>
              <w:bottom w:val="single" w:sz="8" w:space="0" w:color="4F81BD"/>
              <w:right w:val="single" w:sz="8" w:space="0" w:color="4F81BD"/>
            </w:tcBorders>
          </w:tcPr>
          <w:p w:rsidR="004B6F5B" w:rsidRPr="00BE3C10" w:rsidRDefault="004B6F5B" w:rsidP="00B459B8">
            <w:pPr>
              <w:spacing w:line="240" w:lineRule="auto"/>
              <w:jc w:val="both"/>
              <w:rPr>
                <w:rFonts w:ascii="Arial" w:hAnsi="Arial" w:cs="Arial"/>
                <w:bCs/>
                <w:sz w:val="24"/>
                <w:szCs w:val="24"/>
              </w:rPr>
            </w:pPr>
            <w:r w:rsidRPr="00BE3C10">
              <w:rPr>
                <w:rFonts w:ascii="Arial" w:hAnsi="Arial" w:cs="Arial"/>
                <w:bCs/>
                <w:sz w:val="24"/>
                <w:szCs w:val="24"/>
              </w:rPr>
              <w:t>ITT Clarification period opens*</w:t>
            </w:r>
          </w:p>
        </w:tc>
      </w:tr>
      <w:tr w:rsidR="004B6F5B" w:rsidRPr="00BE3C10" w:rsidTr="00B459B8">
        <w:tblPrEx>
          <w:tblBorders>
            <w:top w:val="single" w:sz="8" w:space="0" w:color="4F81BD"/>
            <w:left w:val="single" w:sz="8" w:space="0" w:color="4F81BD"/>
            <w:bottom w:val="single" w:sz="8" w:space="0" w:color="4F81BD"/>
            <w:right w:val="single" w:sz="8" w:space="0" w:color="4F81BD"/>
            <w:insideH w:val="none" w:sz="0" w:space="0" w:color="auto"/>
            <w:insideV w:val="none" w:sz="0" w:space="0" w:color="auto"/>
          </w:tblBorders>
          <w:tblLook w:val="04A0" w:firstRow="1" w:lastRow="0" w:firstColumn="1" w:lastColumn="0" w:noHBand="0" w:noVBand="1"/>
        </w:tblPrEx>
        <w:tc>
          <w:tcPr>
            <w:tcW w:w="2660" w:type="dxa"/>
            <w:tcBorders>
              <w:top w:val="single" w:sz="8" w:space="0" w:color="4F81BD"/>
              <w:bottom w:val="single" w:sz="8" w:space="0" w:color="4F81BD"/>
              <w:right w:val="single" w:sz="8" w:space="0" w:color="4F81BD"/>
            </w:tcBorders>
          </w:tcPr>
          <w:p w:rsidR="004B6F5B" w:rsidRPr="00BE3C10" w:rsidRDefault="00722574" w:rsidP="00722574">
            <w:pPr>
              <w:spacing w:line="240" w:lineRule="auto"/>
              <w:jc w:val="both"/>
              <w:rPr>
                <w:rFonts w:ascii="Arial" w:hAnsi="Arial" w:cs="Arial"/>
                <w:sz w:val="24"/>
                <w:szCs w:val="24"/>
              </w:rPr>
            </w:pPr>
            <w:r>
              <w:rPr>
                <w:rFonts w:ascii="Arial" w:hAnsi="Arial" w:cs="Arial"/>
                <w:sz w:val="24"/>
                <w:szCs w:val="24"/>
              </w:rPr>
              <w:t>25</w:t>
            </w:r>
            <w:r w:rsidRPr="00722574">
              <w:rPr>
                <w:rFonts w:ascii="Arial" w:hAnsi="Arial" w:cs="Arial"/>
                <w:sz w:val="24"/>
                <w:szCs w:val="24"/>
                <w:vertAlign w:val="superscript"/>
              </w:rPr>
              <w:t>th</w:t>
            </w:r>
            <w:r>
              <w:rPr>
                <w:rFonts w:ascii="Arial" w:hAnsi="Arial" w:cs="Arial"/>
                <w:sz w:val="24"/>
                <w:szCs w:val="24"/>
              </w:rPr>
              <w:t xml:space="preserve"> September</w:t>
            </w:r>
            <w:r w:rsidR="004B6F5B">
              <w:rPr>
                <w:rFonts w:ascii="Arial" w:hAnsi="Arial" w:cs="Arial"/>
                <w:sz w:val="24"/>
                <w:szCs w:val="24"/>
              </w:rPr>
              <w:t xml:space="preserve"> 2014</w:t>
            </w:r>
          </w:p>
        </w:tc>
        <w:tc>
          <w:tcPr>
            <w:tcW w:w="6520" w:type="dxa"/>
            <w:tcBorders>
              <w:top w:val="single" w:sz="8" w:space="0" w:color="4F81BD"/>
              <w:bottom w:val="single" w:sz="8" w:space="0" w:color="4F81BD"/>
              <w:right w:val="single" w:sz="8" w:space="0" w:color="4F81BD"/>
            </w:tcBorders>
          </w:tcPr>
          <w:p w:rsidR="004B6F5B" w:rsidRPr="00BE3C10" w:rsidRDefault="004B6F5B" w:rsidP="00B459B8">
            <w:pPr>
              <w:spacing w:line="240" w:lineRule="auto"/>
              <w:jc w:val="both"/>
              <w:rPr>
                <w:rFonts w:ascii="Arial" w:hAnsi="Arial" w:cs="Arial"/>
                <w:bCs/>
                <w:sz w:val="24"/>
                <w:szCs w:val="24"/>
              </w:rPr>
            </w:pPr>
            <w:r w:rsidRPr="00BE3C10">
              <w:rPr>
                <w:rFonts w:ascii="Arial" w:hAnsi="Arial" w:cs="Arial"/>
                <w:bCs/>
                <w:sz w:val="24"/>
                <w:szCs w:val="24"/>
              </w:rPr>
              <w:t>ITT Clarification period closes**</w:t>
            </w:r>
          </w:p>
        </w:tc>
      </w:tr>
      <w:tr w:rsidR="004B6F5B" w:rsidRPr="00BE3C10" w:rsidTr="00B459B8">
        <w:tblPrEx>
          <w:tblBorders>
            <w:top w:val="single" w:sz="8" w:space="0" w:color="4F81BD"/>
            <w:left w:val="single" w:sz="8" w:space="0" w:color="4F81BD"/>
            <w:bottom w:val="single" w:sz="8" w:space="0" w:color="4F81BD"/>
            <w:right w:val="single" w:sz="8" w:space="0" w:color="4F81BD"/>
            <w:insideH w:val="none" w:sz="0" w:space="0" w:color="auto"/>
            <w:insideV w:val="none" w:sz="0" w:space="0" w:color="auto"/>
          </w:tblBorders>
          <w:tblLook w:val="04A0" w:firstRow="1" w:lastRow="0" w:firstColumn="1" w:lastColumn="0" w:noHBand="0" w:noVBand="1"/>
        </w:tblPrEx>
        <w:tc>
          <w:tcPr>
            <w:tcW w:w="2660" w:type="dxa"/>
            <w:tcBorders>
              <w:top w:val="single" w:sz="8" w:space="0" w:color="4F81BD"/>
              <w:bottom w:val="single" w:sz="8" w:space="0" w:color="4F81BD"/>
              <w:right w:val="single" w:sz="8" w:space="0" w:color="4F81BD"/>
            </w:tcBorders>
          </w:tcPr>
          <w:p w:rsidR="004B6F5B" w:rsidRPr="00BE3C10" w:rsidRDefault="00722574" w:rsidP="00722574">
            <w:pPr>
              <w:spacing w:line="240" w:lineRule="auto"/>
              <w:jc w:val="both"/>
              <w:rPr>
                <w:rFonts w:ascii="Arial" w:hAnsi="Arial" w:cs="Arial"/>
                <w:sz w:val="24"/>
                <w:szCs w:val="24"/>
              </w:rPr>
            </w:pPr>
            <w:r>
              <w:rPr>
                <w:rFonts w:ascii="Arial" w:hAnsi="Arial" w:cs="Arial"/>
                <w:sz w:val="24"/>
                <w:szCs w:val="24"/>
              </w:rPr>
              <w:t>2</w:t>
            </w:r>
            <w:r w:rsidRPr="00722574">
              <w:rPr>
                <w:rFonts w:ascii="Arial" w:hAnsi="Arial" w:cs="Arial"/>
                <w:sz w:val="24"/>
                <w:szCs w:val="24"/>
                <w:vertAlign w:val="superscript"/>
              </w:rPr>
              <w:t>nd</w:t>
            </w:r>
            <w:r>
              <w:rPr>
                <w:rFonts w:ascii="Arial" w:hAnsi="Arial" w:cs="Arial"/>
                <w:sz w:val="24"/>
                <w:szCs w:val="24"/>
              </w:rPr>
              <w:t xml:space="preserve"> October</w:t>
            </w:r>
            <w:r w:rsidR="004B6F5B">
              <w:rPr>
                <w:rFonts w:ascii="Arial" w:hAnsi="Arial" w:cs="Arial"/>
                <w:sz w:val="24"/>
                <w:szCs w:val="24"/>
              </w:rPr>
              <w:t xml:space="preserve"> 2014</w:t>
            </w:r>
            <w:r w:rsidR="004B6F5B" w:rsidRPr="00BE3C10">
              <w:rPr>
                <w:rFonts w:ascii="Arial" w:hAnsi="Arial" w:cs="Arial"/>
                <w:sz w:val="24"/>
                <w:szCs w:val="24"/>
              </w:rPr>
              <w:t xml:space="preserve"> </w:t>
            </w:r>
          </w:p>
        </w:tc>
        <w:tc>
          <w:tcPr>
            <w:tcW w:w="6520" w:type="dxa"/>
            <w:tcBorders>
              <w:top w:val="single" w:sz="8" w:space="0" w:color="4F81BD"/>
              <w:bottom w:val="single" w:sz="8" w:space="0" w:color="4F81BD"/>
              <w:right w:val="single" w:sz="8" w:space="0" w:color="4F81BD"/>
            </w:tcBorders>
          </w:tcPr>
          <w:p w:rsidR="004B6F5B" w:rsidRPr="00BE3C10" w:rsidRDefault="004B6F5B" w:rsidP="00B459B8">
            <w:pPr>
              <w:spacing w:line="240" w:lineRule="auto"/>
              <w:jc w:val="both"/>
              <w:rPr>
                <w:rFonts w:ascii="Arial" w:hAnsi="Arial" w:cs="Arial"/>
                <w:bCs/>
                <w:sz w:val="24"/>
                <w:szCs w:val="24"/>
              </w:rPr>
            </w:pPr>
            <w:r w:rsidRPr="00BE3C10">
              <w:rPr>
                <w:rFonts w:ascii="Arial" w:hAnsi="Arial" w:cs="Arial"/>
                <w:bCs/>
                <w:sz w:val="24"/>
                <w:szCs w:val="24"/>
              </w:rPr>
              <w:t>Closing date for submission of ITT responses</w:t>
            </w:r>
          </w:p>
        </w:tc>
      </w:tr>
      <w:tr w:rsidR="004B6F5B" w:rsidRPr="00BE3C10" w:rsidTr="00B459B8">
        <w:tblPrEx>
          <w:tblBorders>
            <w:top w:val="single" w:sz="8" w:space="0" w:color="4F81BD"/>
            <w:left w:val="single" w:sz="8" w:space="0" w:color="4F81BD"/>
            <w:bottom w:val="single" w:sz="8" w:space="0" w:color="4F81BD"/>
            <w:right w:val="single" w:sz="8" w:space="0" w:color="4F81BD"/>
            <w:insideH w:val="none" w:sz="0" w:space="0" w:color="auto"/>
            <w:insideV w:val="none" w:sz="0" w:space="0" w:color="auto"/>
          </w:tblBorders>
          <w:tblLook w:val="04A0" w:firstRow="1" w:lastRow="0" w:firstColumn="1" w:lastColumn="0" w:noHBand="0" w:noVBand="1"/>
        </w:tblPrEx>
        <w:tc>
          <w:tcPr>
            <w:tcW w:w="2660" w:type="dxa"/>
            <w:tcBorders>
              <w:top w:val="single" w:sz="8" w:space="0" w:color="4F81BD"/>
              <w:left w:val="single" w:sz="8" w:space="0" w:color="4F81BD"/>
              <w:bottom w:val="single" w:sz="8" w:space="0" w:color="4F81BD"/>
              <w:right w:val="single" w:sz="8" w:space="0" w:color="4F81BD"/>
            </w:tcBorders>
          </w:tcPr>
          <w:p w:rsidR="004B6F5B" w:rsidRPr="00BE3C10" w:rsidRDefault="00722574" w:rsidP="00B459B8">
            <w:pPr>
              <w:spacing w:line="240" w:lineRule="auto"/>
              <w:jc w:val="both"/>
              <w:rPr>
                <w:rFonts w:ascii="Arial" w:hAnsi="Arial" w:cs="Arial"/>
                <w:sz w:val="24"/>
                <w:szCs w:val="24"/>
              </w:rPr>
            </w:pPr>
            <w:r>
              <w:rPr>
                <w:rFonts w:ascii="Arial" w:hAnsi="Arial" w:cs="Arial"/>
                <w:sz w:val="24"/>
                <w:szCs w:val="24"/>
              </w:rPr>
              <w:t>October</w:t>
            </w:r>
            <w:r w:rsidR="004B6F5B">
              <w:rPr>
                <w:rFonts w:ascii="Arial" w:hAnsi="Arial" w:cs="Arial"/>
                <w:sz w:val="24"/>
                <w:szCs w:val="24"/>
              </w:rPr>
              <w:t xml:space="preserve"> 2014</w:t>
            </w:r>
          </w:p>
        </w:tc>
        <w:tc>
          <w:tcPr>
            <w:tcW w:w="6520" w:type="dxa"/>
            <w:tcBorders>
              <w:top w:val="single" w:sz="8" w:space="0" w:color="4F81BD"/>
              <w:left w:val="single" w:sz="8" w:space="0" w:color="4F81BD"/>
              <w:bottom w:val="single" w:sz="8" w:space="0" w:color="4F81BD"/>
              <w:right w:val="single" w:sz="8" w:space="0" w:color="4F81BD"/>
            </w:tcBorders>
          </w:tcPr>
          <w:p w:rsidR="004B6F5B" w:rsidRPr="00BE3C10" w:rsidRDefault="004B6F5B" w:rsidP="00B459B8">
            <w:pPr>
              <w:spacing w:line="240" w:lineRule="auto"/>
              <w:jc w:val="both"/>
              <w:rPr>
                <w:rFonts w:ascii="Arial" w:hAnsi="Arial" w:cs="Arial"/>
                <w:bCs/>
                <w:sz w:val="24"/>
                <w:szCs w:val="24"/>
              </w:rPr>
            </w:pPr>
            <w:r w:rsidRPr="00BE3C10">
              <w:rPr>
                <w:rFonts w:ascii="Arial" w:hAnsi="Arial" w:cs="Arial"/>
                <w:bCs/>
                <w:sz w:val="24"/>
                <w:szCs w:val="24"/>
              </w:rPr>
              <w:t xml:space="preserve">Evaluation of ITT responses </w:t>
            </w:r>
          </w:p>
          <w:p w:rsidR="004B6F5B" w:rsidRPr="00BE3C10" w:rsidRDefault="004B6F5B" w:rsidP="00B459B8">
            <w:pPr>
              <w:spacing w:line="240" w:lineRule="auto"/>
              <w:jc w:val="both"/>
              <w:rPr>
                <w:rFonts w:ascii="Arial" w:hAnsi="Arial" w:cs="Arial"/>
                <w:bCs/>
                <w:sz w:val="24"/>
                <w:szCs w:val="24"/>
              </w:rPr>
            </w:pPr>
          </w:p>
        </w:tc>
      </w:tr>
      <w:tr w:rsidR="004B6F5B" w:rsidRPr="00BE3C10" w:rsidTr="00B459B8">
        <w:tblPrEx>
          <w:tblBorders>
            <w:top w:val="single" w:sz="8" w:space="0" w:color="4F81BD"/>
            <w:left w:val="single" w:sz="8" w:space="0" w:color="4F81BD"/>
            <w:bottom w:val="single" w:sz="8" w:space="0" w:color="4F81BD"/>
            <w:right w:val="single" w:sz="8" w:space="0" w:color="4F81BD"/>
            <w:insideH w:val="none" w:sz="0" w:space="0" w:color="auto"/>
            <w:insideV w:val="none" w:sz="0" w:space="0" w:color="auto"/>
          </w:tblBorders>
          <w:tblLook w:val="04A0" w:firstRow="1" w:lastRow="0" w:firstColumn="1" w:lastColumn="0" w:noHBand="0" w:noVBand="1"/>
        </w:tblPrEx>
        <w:tc>
          <w:tcPr>
            <w:tcW w:w="2660" w:type="dxa"/>
            <w:tcBorders>
              <w:top w:val="single" w:sz="8" w:space="0" w:color="4F81BD"/>
              <w:bottom w:val="single" w:sz="8" w:space="0" w:color="4F81BD"/>
              <w:right w:val="single" w:sz="8" w:space="0" w:color="4F81BD"/>
            </w:tcBorders>
          </w:tcPr>
          <w:p w:rsidR="004B6F5B" w:rsidRPr="00BE3C10" w:rsidRDefault="00722574" w:rsidP="00B459B8">
            <w:pPr>
              <w:spacing w:line="240" w:lineRule="auto"/>
              <w:jc w:val="both"/>
              <w:rPr>
                <w:rFonts w:ascii="Arial" w:hAnsi="Arial" w:cs="Arial"/>
                <w:sz w:val="24"/>
                <w:szCs w:val="24"/>
              </w:rPr>
            </w:pPr>
            <w:r>
              <w:rPr>
                <w:rFonts w:ascii="Arial" w:hAnsi="Arial" w:cs="Arial"/>
                <w:sz w:val="24"/>
                <w:szCs w:val="24"/>
              </w:rPr>
              <w:t>October</w:t>
            </w:r>
            <w:r w:rsidR="004B6F5B">
              <w:rPr>
                <w:rFonts w:ascii="Arial" w:hAnsi="Arial" w:cs="Arial"/>
                <w:sz w:val="24"/>
                <w:szCs w:val="24"/>
              </w:rPr>
              <w:t xml:space="preserve"> 2014</w:t>
            </w:r>
          </w:p>
        </w:tc>
        <w:tc>
          <w:tcPr>
            <w:tcW w:w="6520" w:type="dxa"/>
            <w:tcBorders>
              <w:top w:val="single" w:sz="8" w:space="0" w:color="4F81BD"/>
              <w:bottom w:val="single" w:sz="8" w:space="0" w:color="4F81BD"/>
              <w:right w:val="single" w:sz="8" w:space="0" w:color="4F81BD"/>
            </w:tcBorders>
          </w:tcPr>
          <w:p w:rsidR="004B6F5B" w:rsidRPr="00BE3C10" w:rsidRDefault="004B6F5B" w:rsidP="00B459B8">
            <w:pPr>
              <w:spacing w:line="240" w:lineRule="auto"/>
              <w:jc w:val="both"/>
              <w:rPr>
                <w:rFonts w:ascii="Arial" w:hAnsi="Arial" w:cs="Arial"/>
                <w:bCs/>
                <w:sz w:val="24"/>
                <w:szCs w:val="24"/>
              </w:rPr>
            </w:pPr>
            <w:r w:rsidRPr="00BE3C10">
              <w:rPr>
                <w:rFonts w:ascii="Arial" w:hAnsi="Arial" w:cs="Arial"/>
                <w:bCs/>
                <w:sz w:val="24"/>
                <w:szCs w:val="24"/>
              </w:rPr>
              <w:t>Tenderers contacted with points raised by appraisers for clarification on their proposal, with 2 weeks to respond</w:t>
            </w:r>
          </w:p>
        </w:tc>
      </w:tr>
      <w:tr w:rsidR="004B6F5B" w:rsidRPr="00BE3C10" w:rsidTr="00B459B8">
        <w:tblPrEx>
          <w:tblBorders>
            <w:top w:val="single" w:sz="8" w:space="0" w:color="4F81BD"/>
            <w:left w:val="single" w:sz="8" w:space="0" w:color="4F81BD"/>
            <w:bottom w:val="single" w:sz="8" w:space="0" w:color="4F81BD"/>
            <w:right w:val="single" w:sz="8" w:space="0" w:color="4F81BD"/>
            <w:insideH w:val="none" w:sz="0" w:space="0" w:color="auto"/>
            <w:insideV w:val="none" w:sz="0" w:space="0" w:color="auto"/>
          </w:tblBorders>
          <w:tblLook w:val="04A0" w:firstRow="1" w:lastRow="0" w:firstColumn="1" w:lastColumn="0" w:noHBand="0" w:noVBand="1"/>
        </w:tblPrEx>
        <w:tc>
          <w:tcPr>
            <w:tcW w:w="2660" w:type="dxa"/>
            <w:tcBorders>
              <w:top w:val="single" w:sz="8" w:space="0" w:color="4F81BD"/>
              <w:left w:val="single" w:sz="8" w:space="0" w:color="4F81BD"/>
              <w:bottom w:val="single" w:sz="8" w:space="0" w:color="4F81BD"/>
              <w:right w:val="single" w:sz="8" w:space="0" w:color="4F81BD"/>
            </w:tcBorders>
          </w:tcPr>
          <w:p w:rsidR="004B6F5B" w:rsidRPr="00BE3C10" w:rsidRDefault="00722574" w:rsidP="00B459B8">
            <w:pPr>
              <w:spacing w:line="240" w:lineRule="auto"/>
              <w:jc w:val="both"/>
              <w:rPr>
                <w:rFonts w:ascii="Arial" w:hAnsi="Arial" w:cs="Arial"/>
                <w:sz w:val="24"/>
                <w:szCs w:val="24"/>
              </w:rPr>
            </w:pPr>
            <w:r>
              <w:rPr>
                <w:rFonts w:ascii="Arial" w:hAnsi="Arial" w:cs="Arial"/>
                <w:sz w:val="24"/>
                <w:szCs w:val="24"/>
              </w:rPr>
              <w:t>November</w:t>
            </w:r>
            <w:r w:rsidR="004B6F5B">
              <w:rPr>
                <w:rFonts w:ascii="Arial" w:hAnsi="Arial" w:cs="Arial"/>
                <w:sz w:val="24"/>
                <w:szCs w:val="24"/>
              </w:rPr>
              <w:t xml:space="preserve"> 2014</w:t>
            </w:r>
          </w:p>
        </w:tc>
        <w:tc>
          <w:tcPr>
            <w:tcW w:w="6520" w:type="dxa"/>
            <w:tcBorders>
              <w:top w:val="single" w:sz="8" w:space="0" w:color="4F81BD"/>
              <w:left w:val="single" w:sz="8" w:space="0" w:color="4F81BD"/>
              <w:bottom w:val="single" w:sz="8" w:space="0" w:color="4F81BD"/>
              <w:right w:val="single" w:sz="8" w:space="0" w:color="4F81BD"/>
            </w:tcBorders>
          </w:tcPr>
          <w:p w:rsidR="004B6F5B" w:rsidRPr="00BE3C10" w:rsidRDefault="004B6F5B" w:rsidP="00B459B8">
            <w:pPr>
              <w:spacing w:line="240" w:lineRule="auto"/>
              <w:jc w:val="both"/>
              <w:rPr>
                <w:rFonts w:ascii="Arial" w:hAnsi="Arial" w:cs="Arial"/>
                <w:bCs/>
                <w:sz w:val="24"/>
                <w:szCs w:val="24"/>
              </w:rPr>
            </w:pPr>
            <w:r w:rsidRPr="00BE3C10">
              <w:rPr>
                <w:rFonts w:ascii="Arial" w:hAnsi="Arial" w:cs="Arial"/>
                <w:bCs/>
                <w:sz w:val="24"/>
                <w:szCs w:val="24"/>
              </w:rPr>
              <w:t>Appraisal panel meeting held to consider clarified ITT responses</w:t>
            </w:r>
          </w:p>
        </w:tc>
      </w:tr>
      <w:tr w:rsidR="004B6F5B" w:rsidRPr="00BE3C10" w:rsidTr="00B459B8">
        <w:tblPrEx>
          <w:tblBorders>
            <w:top w:val="single" w:sz="8" w:space="0" w:color="4F81BD"/>
            <w:left w:val="single" w:sz="8" w:space="0" w:color="4F81BD"/>
            <w:bottom w:val="single" w:sz="8" w:space="0" w:color="4F81BD"/>
            <w:right w:val="single" w:sz="8" w:space="0" w:color="4F81BD"/>
            <w:insideH w:val="none" w:sz="0" w:space="0" w:color="auto"/>
            <w:insideV w:val="none" w:sz="0" w:space="0" w:color="auto"/>
          </w:tblBorders>
          <w:tblLook w:val="04A0" w:firstRow="1" w:lastRow="0" w:firstColumn="1" w:lastColumn="0" w:noHBand="0" w:noVBand="1"/>
        </w:tblPrEx>
        <w:tc>
          <w:tcPr>
            <w:tcW w:w="2660" w:type="dxa"/>
            <w:tcBorders>
              <w:top w:val="single" w:sz="8" w:space="0" w:color="4F81BD"/>
              <w:bottom w:val="single" w:sz="8" w:space="0" w:color="4F81BD"/>
              <w:right w:val="single" w:sz="8" w:space="0" w:color="4F81BD"/>
            </w:tcBorders>
          </w:tcPr>
          <w:p w:rsidR="004B6F5B" w:rsidRPr="00BE3C10" w:rsidRDefault="00722574" w:rsidP="00B459B8">
            <w:pPr>
              <w:spacing w:line="240" w:lineRule="auto"/>
              <w:jc w:val="both"/>
              <w:rPr>
                <w:rFonts w:ascii="Arial" w:hAnsi="Arial" w:cs="Arial"/>
                <w:sz w:val="24"/>
                <w:szCs w:val="24"/>
              </w:rPr>
            </w:pPr>
            <w:r>
              <w:rPr>
                <w:rFonts w:ascii="Arial" w:hAnsi="Arial" w:cs="Arial"/>
                <w:sz w:val="24"/>
                <w:szCs w:val="24"/>
              </w:rPr>
              <w:t>November</w:t>
            </w:r>
            <w:r w:rsidR="004B6F5B">
              <w:rPr>
                <w:rFonts w:ascii="Arial" w:hAnsi="Arial" w:cs="Arial"/>
                <w:sz w:val="24"/>
                <w:szCs w:val="24"/>
              </w:rPr>
              <w:t xml:space="preserve"> 2014</w:t>
            </w:r>
            <w:r w:rsidR="004B6F5B" w:rsidRPr="00BE3C10">
              <w:rPr>
                <w:rFonts w:ascii="Arial" w:hAnsi="Arial" w:cs="Arial"/>
                <w:sz w:val="24"/>
                <w:szCs w:val="24"/>
              </w:rPr>
              <w:t xml:space="preserve"> </w:t>
            </w:r>
          </w:p>
        </w:tc>
        <w:tc>
          <w:tcPr>
            <w:tcW w:w="6520" w:type="dxa"/>
            <w:tcBorders>
              <w:top w:val="single" w:sz="8" w:space="0" w:color="4F81BD"/>
              <w:bottom w:val="single" w:sz="8" w:space="0" w:color="4F81BD"/>
              <w:right w:val="single" w:sz="8" w:space="0" w:color="4F81BD"/>
            </w:tcBorders>
          </w:tcPr>
          <w:p w:rsidR="004B6F5B" w:rsidRPr="00BE3C10" w:rsidRDefault="004B6F5B" w:rsidP="00B459B8">
            <w:pPr>
              <w:spacing w:line="240" w:lineRule="auto"/>
              <w:jc w:val="both"/>
              <w:rPr>
                <w:rFonts w:ascii="Arial" w:hAnsi="Arial" w:cs="Arial"/>
                <w:bCs/>
                <w:sz w:val="24"/>
                <w:szCs w:val="24"/>
              </w:rPr>
            </w:pPr>
            <w:r w:rsidRPr="00BE3C10">
              <w:rPr>
                <w:rFonts w:ascii="Arial" w:hAnsi="Arial" w:cs="Arial"/>
                <w:bCs/>
                <w:sz w:val="24"/>
                <w:szCs w:val="24"/>
              </w:rPr>
              <w:t>Tenderers notified of outcome of appraisal and preferred Tenderer (or Tenderers) identified</w:t>
            </w:r>
          </w:p>
        </w:tc>
      </w:tr>
      <w:tr w:rsidR="004B6F5B" w:rsidRPr="00BE3C10" w:rsidTr="00B459B8">
        <w:tblPrEx>
          <w:tblBorders>
            <w:top w:val="single" w:sz="8" w:space="0" w:color="4F81BD"/>
            <w:left w:val="single" w:sz="8" w:space="0" w:color="4F81BD"/>
            <w:bottom w:val="single" w:sz="8" w:space="0" w:color="4F81BD"/>
            <w:right w:val="single" w:sz="8" w:space="0" w:color="4F81BD"/>
            <w:insideH w:val="none" w:sz="0" w:space="0" w:color="auto"/>
            <w:insideV w:val="none" w:sz="0" w:space="0" w:color="auto"/>
          </w:tblBorders>
          <w:tblLook w:val="04A0" w:firstRow="1" w:lastRow="0" w:firstColumn="1" w:lastColumn="0" w:noHBand="0" w:noVBand="1"/>
        </w:tblPrEx>
        <w:tc>
          <w:tcPr>
            <w:tcW w:w="2660" w:type="dxa"/>
            <w:tcBorders>
              <w:top w:val="single" w:sz="8" w:space="0" w:color="4F81BD"/>
              <w:left w:val="single" w:sz="8" w:space="0" w:color="4F81BD"/>
              <w:bottom w:val="single" w:sz="8" w:space="0" w:color="4F81BD"/>
              <w:right w:val="single" w:sz="8" w:space="0" w:color="4F81BD"/>
            </w:tcBorders>
          </w:tcPr>
          <w:p w:rsidR="004B6F5B" w:rsidRPr="00BE3C10" w:rsidRDefault="00722574" w:rsidP="00B459B8">
            <w:pPr>
              <w:spacing w:line="240" w:lineRule="auto"/>
              <w:jc w:val="both"/>
              <w:rPr>
                <w:rFonts w:ascii="Arial" w:hAnsi="Arial" w:cs="Arial"/>
                <w:sz w:val="24"/>
                <w:szCs w:val="24"/>
              </w:rPr>
            </w:pPr>
            <w:r>
              <w:rPr>
                <w:rFonts w:ascii="Arial" w:hAnsi="Arial" w:cs="Arial"/>
                <w:sz w:val="24"/>
                <w:szCs w:val="24"/>
              </w:rPr>
              <w:t>November</w:t>
            </w:r>
            <w:r w:rsidR="004B6F5B">
              <w:rPr>
                <w:rFonts w:ascii="Arial" w:hAnsi="Arial" w:cs="Arial"/>
                <w:sz w:val="24"/>
                <w:szCs w:val="24"/>
              </w:rPr>
              <w:t xml:space="preserve"> 2014</w:t>
            </w:r>
          </w:p>
        </w:tc>
        <w:tc>
          <w:tcPr>
            <w:tcW w:w="6520" w:type="dxa"/>
            <w:tcBorders>
              <w:top w:val="single" w:sz="8" w:space="0" w:color="4F81BD"/>
              <w:left w:val="single" w:sz="8" w:space="0" w:color="4F81BD"/>
              <w:bottom w:val="single" w:sz="8" w:space="0" w:color="4F81BD"/>
              <w:right w:val="single" w:sz="8" w:space="0" w:color="4F81BD"/>
            </w:tcBorders>
          </w:tcPr>
          <w:p w:rsidR="004B6F5B" w:rsidRPr="00BE3C10" w:rsidRDefault="004B6F5B" w:rsidP="00B459B8">
            <w:pPr>
              <w:spacing w:line="240" w:lineRule="auto"/>
              <w:jc w:val="both"/>
              <w:rPr>
                <w:rFonts w:ascii="Arial" w:hAnsi="Arial" w:cs="Arial"/>
                <w:bCs/>
                <w:sz w:val="24"/>
                <w:szCs w:val="24"/>
              </w:rPr>
            </w:pPr>
            <w:r w:rsidRPr="00BE3C10">
              <w:rPr>
                <w:rFonts w:ascii="Arial" w:hAnsi="Arial" w:cs="Arial"/>
                <w:bCs/>
                <w:sz w:val="24"/>
                <w:szCs w:val="24"/>
              </w:rPr>
              <w:t>Clarification meeting with the preferred Tenderer(s). Agreement of Final Specification; Project Plan; Price and Contract Terms</w:t>
            </w:r>
          </w:p>
        </w:tc>
      </w:tr>
      <w:tr w:rsidR="004B6F5B" w:rsidRPr="00BE3C10" w:rsidTr="00B459B8">
        <w:tblPrEx>
          <w:tblBorders>
            <w:top w:val="single" w:sz="8" w:space="0" w:color="4F81BD"/>
            <w:left w:val="single" w:sz="8" w:space="0" w:color="4F81BD"/>
            <w:bottom w:val="single" w:sz="8" w:space="0" w:color="4F81BD"/>
            <w:right w:val="single" w:sz="8" w:space="0" w:color="4F81BD"/>
            <w:insideH w:val="none" w:sz="0" w:space="0" w:color="auto"/>
            <w:insideV w:val="none" w:sz="0" w:space="0" w:color="auto"/>
          </w:tblBorders>
          <w:tblLook w:val="04A0" w:firstRow="1" w:lastRow="0" w:firstColumn="1" w:lastColumn="0" w:noHBand="0" w:noVBand="1"/>
        </w:tblPrEx>
        <w:tc>
          <w:tcPr>
            <w:tcW w:w="2660" w:type="dxa"/>
            <w:tcBorders>
              <w:top w:val="single" w:sz="8" w:space="0" w:color="4F81BD"/>
              <w:left w:val="single" w:sz="8" w:space="0" w:color="4F81BD"/>
              <w:bottom w:val="single" w:sz="8" w:space="0" w:color="4F81BD"/>
              <w:right w:val="single" w:sz="8" w:space="0" w:color="4F81BD"/>
            </w:tcBorders>
          </w:tcPr>
          <w:p w:rsidR="004B6F5B" w:rsidRPr="00BE3C10" w:rsidRDefault="00D67B2E" w:rsidP="00B459B8">
            <w:pPr>
              <w:spacing w:line="240" w:lineRule="auto"/>
              <w:jc w:val="both"/>
              <w:rPr>
                <w:rFonts w:ascii="Arial" w:hAnsi="Arial" w:cs="Arial"/>
                <w:sz w:val="24"/>
                <w:szCs w:val="24"/>
              </w:rPr>
            </w:pPr>
            <w:r>
              <w:rPr>
                <w:rFonts w:ascii="Arial" w:hAnsi="Arial" w:cs="Arial"/>
                <w:sz w:val="24"/>
                <w:szCs w:val="24"/>
              </w:rPr>
              <w:t xml:space="preserve">December </w:t>
            </w:r>
            <w:r w:rsidR="004B6F5B">
              <w:rPr>
                <w:rFonts w:ascii="Arial" w:hAnsi="Arial" w:cs="Arial"/>
                <w:sz w:val="24"/>
                <w:szCs w:val="24"/>
              </w:rPr>
              <w:t>2014</w:t>
            </w:r>
            <w:r w:rsidR="004B6F5B" w:rsidRPr="00BE3C10">
              <w:rPr>
                <w:rFonts w:ascii="Arial" w:hAnsi="Arial" w:cs="Arial"/>
                <w:sz w:val="24"/>
                <w:szCs w:val="24"/>
              </w:rPr>
              <w:t xml:space="preserve"> </w:t>
            </w:r>
          </w:p>
        </w:tc>
        <w:tc>
          <w:tcPr>
            <w:tcW w:w="6520" w:type="dxa"/>
            <w:tcBorders>
              <w:top w:val="single" w:sz="8" w:space="0" w:color="4F81BD"/>
              <w:left w:val="single" w:sz="8" w:space="0" w:color="4F81BD"/>
              <w:bottom w:val="single" w:sz="8" w:space="0" w:color="4F81BD"/>
              <w:right w:val="single" w:sz="8" w:space="0" w:color="4F81BD"/>
            </w:tcBorders>
          </w:tcPr>
          <w:p w:rsidR="004B6F5B" w:rsidRPr="00BE3C10" w:rsidRDefault="004B6F5B" w:rsidP="00B459B8">
            <w:pPr>
              <w:spacing w:line="240" w:lineRule="auto"/>
              <w:jc w:val="both"/>
              <w:rPr>
                <w:rFonts w:ascii="Arial" w:hAnsi="Arial" w:cs="Arial"/>
                <w:bCs/>
                <w:sz w:val="24"/>
                <w:szCs w:val="24"/>
              </w:rPr>
            </w:pPr>
            <w:r w:rsidRPr="00BE3C10">
              <w:rPr>
                <w:rFonts w:ascii="Arial" w:hAnsi="Arial" w:cs="Arial"/>
                <w:bCs/>
                <w:sz w:val="24"/>
                <w:szCs w:val="24"/>
              </w:rPr>
              <w:t>Contract awarded and signed</w:t>
            </w:r>
          </w:p>
          <w:p w:rsidR="004B6F5B" w:rsidRPr="00BE3C10" w:rsidRDefault="004B6F5B" w:rsidP="00B459B8">
            <w:pPr>
              <w:spacing w:line="240" w:lineRule="auto"/>
              <w:jc w:val="both"/>
              <w:rPr>
                <w:rFonts w:ascii="Arial" w:hAnsi="Arial" w:cs="Arial"/>
                <w:bCs/>
                <w:sz w:val="24"/>
                <w:szCs w:val="24"/>
              </w:rPr>
            </w:pPr>
          </w:p>
        </w:tc>
      </w:tr>
      <w:tr w:rsidR="004B6F5B" w:rsidRPr="00BE3C10" w:rsidTr="00B459B8">
        <w:tblPrEx>
          <w:tblBorders>
            <w:top w:val="single" w:sz="8" w:space="0" w:color="4F81BD"/>
            <w:left w:val="single" w:sz="8" w:space="0" w:color="4F81BD"/>
            <w:bottom w:val="single" w:sz="8" w:space="0" w:color="4F81BD"/>
            <w:right w:val="single" w:sz="8" w:space="0" w:color="4F81BD"/>
            <w:insideH w:val="none" w:sz="0" w:space="0" w:color="auto"/>
            <w:insideV w:val="none" w:sz="0" w:space="0" w:color="auto"/>
          </w:tblBorders>
          <w:tblLook w:val="04A0" w:firstRow="1" w:lastRow="0" w:firstColumn="1" w:lastColumn="0" w:noHBand="0" w:noVBand="1"/>
        </w:tblPrEx>
        <w:tc>
          <w:tcPr>
            <w:tcW w:w="2660" w:type="dxa"/>
            <w:tcBorders>
              <w:top w:val="single" w:sz="8" w:space="0" w:color="4F81BD"/>
              <w:bottom w:val="single" w:sz="8" w:space="0" w:color="4F81BD"/>
              <w:right w:val="single" w:sz="8" w:space="0" w:color="4F81BD"/>
            </w:tcBorders>
          </w:tcPr>
          <w:p w:rsidR="004B6F5B" w:rsidRPr="00BE3C10" w:rsidRDefault="00D67B2E" w:rsidP="00D67B2E">
            <w:pPr>
              <w:spacing w:line="240" w:lineRule="auto"/>
              <w:jc w:val="both"/>
              <w:rPr>
                <w:rFonts w:ascii="Arial" w:hAnsi="Arial" w:cs="Arial"/>
                <w:sz w:val="24"/>
                <w:szCs w:val="24"/>
              </w:rPr>
            </w:pPr>
            <w:r>
              <w:rPr>
                <w:rFonts w:ascii="Arial" w:hAnsi="Arial" w:cs="Arial"/>
                <w:sz w:val="24"/>
                <w:szCs w:val="24"/>
              </w:rPr>
              <w:t>January 2</w:t>
            </w:r>
            <w:bookmarkStart w:id="1" w:name="_GoBack"/>
            <w:bookmarkEnd w:id="1"/>
            <w:r>
              <w:rPr>
                <w:rFonts w:ascii="Arial" w:hAnsi="Arial" w:cs="Arial"/>
                <w:sz w:val="24"/>
                <w:szCs w:val="24"/>
              </w:rPr>
              <w:t>015</w:t>
            </w:r>
          </w:p>
        </w:tc>
        <w:tc>
          <w:tcPr>
            <w:tcW w:w="6520" w:type="dxa"/>
            <w:tcBorders>
              <w:top w:val="single" w:sz="8" w:space="0" w:color="4F81BD"/>
              <w:bottom w:val="single" w:sz="8" w:space="0" w:color="4F81BD"/>
              <w:right w:val="single" w:sz="8" w:space="0" w:color="4F81BD"/>
            </w:tcBorders>
          </w:tcPr>
          <w:p w:rsidR="004B6F5B" w:rsidRPr="00BE3C10" w:rsidRDefault="004B6F5B" w:rsidP="00B459B8">
            <w:pPr>
              <w:spacing w:line="240" w:lineRule="auto"/>
              <w:jc w:val="both"/>
              <w:rPr>
                <w:rFonts w:ascii="Arial" w:hAnsi="Arial" w:cs="Arial"/>
                <w:bCs/>
                <w:sz w:val="24"/>
                <w:szCs w:val="24"/>
              </w:rPr>
            </w:pPr>
            <w:r w:rsidRPr="00BE3C10">
              <w:rPr>
                <w:rFonts w:ascii="Arial" w:hAnsi="Arial" w:cs="Arial"/>
                <w:bCs/>
                <w:sz w:val="24"/>
                <w:szCs w:val="24"/>
              </w:rPr>
              <w:t>Project commences</w:t>
            </w:r>
          </w:p>
        </w:tc>
      </w:tr>
      <w:tr w:rsidR="004B6F5B" w:rsidRPr="00BE3C10" w:rsidTr="00B459B8">
        <w:tblPrEx>
          <w:tblBorders>
            <w:top w:val="single" w:sz="8" w:space="0" w:color="4F81BD"/>
            <w:left w:val="single" w:sz="8" w:space="0" w:color="4F81BD"/>
            <w:bottom w:val="single" w:sz="8" w:space="0" w:color="4F81BD"/>
            <w:right w:val="single" w:sz="8" w:space="0" w:color="4F81BD"/>
            <w:insideH w:val="none" w:sz="0" w:space="0" w:color="auto"/>
            <w:insideV w:val="none" w:sz="0" w:space="0" w:color="auto"/>
          </w:tblBorders>
          <w:tblLook w:val="04A0" w:firstRow="1" w:lastRow="0" w:firstColumn="1" w:lastColumn="0" w:noHBand="0" w:noVBand="1"/>
        </w:tblPrEx>
        <w:tc>
          <w:tcPr>
            <w:tcW w:w="2660" w:type="dxa"/>
            <w:tcBorders>
              <w:top w:val="single" w:sz="8" w:space="0" w:color="4F81BD"/>
              <w:bottom w:val="single" w:sz="8" w:space="0" w:color="4F81BD"/>
              <w:right w:val="single" w:sz="8" w:space="0" w:color="4F81BD"/>
            </w:tcBorders>
          </w:tcPr>
          <w:p w:rsidR="004B6F5B" w:rsidRPr="00BE3C10" w:rsidRDefault="004B6F5B" w:rsidP="00B459B8">
            <w:pPr>
              <w:spacing w:line="240" w:lineRule="auto"/>
              <w:jc w:val="both"/>
              <w:rPr>
                <w:rFonts w:ascii="Arial" w:hAnsi="Arial" w:cs="Arial"/>
                <w:sz w:val="24"/>
                <w:szCs w:val="24"/>
              </w:rPr>
            </w:pPr>
          </w:p>
        </w:tc>
        <w:tc>
          <w:tcPr>
            <w:tcW w:w="6520" w:type="dxa"/>
            <w:tcBorders>
              <w:top w:val="single" w:sz="8" w:space="0" w:color="4F81BD"/>
              <w:bottom w:val="single" w:sz="8" w:space="0" w:color="4F81BD"/>
              <w:right w:val="single" w:sz="8" w:space="0" w:color="4F81BD"/>
            </w:tcBorders>
          </w:tcPr>
          <w:p w:rsidR="004B6F5B" w:rsidRPr="00BE3C10" w:rsidRDefault="004B6F5B" w:rsidP="00B459B8">
            <w:pPr>
              <w:spacing w:line="240" w:lineRule="auto"/>
              <w:jc w:val="both"/>
              <w:rPr>
                <w:rFonts w:ascii="Arial" w:hAnsi="Arial" w:cs="Arial"/>
                <w:bCs/>
                <w:sz w:val="24"/>
                <w:szCs w:val="24"/>
              </w:rPr>
            </w:pPr>
            <w:r w:rsidRPr="00BE3C10">
              <w:rPr>
                <w:rFonts w:ascii="Arial" w:hAnsi="Arial" w:cs="Arial"/>
                <w:bCs/>
                <w:sz w:val="24"/>
                <w:szCs w:val="24"/>
              </w:rPr>
              <w:t>Latest date for submission of final report to FSA</w:t>
            </w:r>
          </w:p>
        </w:tc>
      </w:tr>
    </w:tbl>
    <w:p w:rsidR="004B6F5B" w:rsidRDefault="004B6F5B" w:rsidP="002238F9">
      <w:pPr>
        <w:spacing w:line="240" w:lineRule="auto"/>
        <w:rPr>
          <w:rFonts w:ascii="Arial" w:hAnsi="Arial" w:cs="Arial"/>
          <w:sz w:val="24"/>
          <w:szCs w:val="24"/>
        </w:rPr>
      </w:pPr>
    </w:p>
    <w:p w:rsidR="004B6F5B" w:rsidRPr="00BE3C10" w:rsidRDefault="004B6F5B" w:rsidP="002238F9">
      <w:pPr>
        <w:spacing w:line="240" w:lineRule="auto"/>
        <w:rPr>
          <w:rFonts w:ascii="Arial" w:hAnsi="Arial" w:cs="Arial"/>
          <w:sz w:val="24"/>
          <w:szCs w:val="24"/>
        </w:rPr>
      </w:pPr>
    </w:p>
    <w:p w:rsidR="002A6CEA" w:rsidRPr="00BE3C10" w:rsidRDefault="002A6CEA" w:rsidP="002238F9">
      <w:pPr>
        <w:spacing w:line="240" w:lineRule="auto"/>
        <w:rPr>
          <w:rFonts w:ascii="Arial" w:hAnsi="Arial" w:cs="Arial"/>
          <w:sz w:val="20"/>
          <w:szCs w:val="20"/>
        </w:rPr>
      </w:pPr>
      <w:r w:rsidRPr="00BE3C10">
        <w:rPr>
          <w:rFonts w:ascii="Arial" w:hAnsi="Arial" w:cs="Arial"/>
          <w:sz w:val="20"/>
          <w:szCs w:val="20"/>
        </w:rPr>
        <w:t xml:space="preserve">* If a Tenderer wishes to raise any points of clarification over the procurement process, the actual project objectives or any other query these must be raised through the ePPS system.  </w:t>
      </w:r>
    </w:p>
    <w:p w:rsidR="002A6CEA" w:rsidRPr="00BE3C10" w:rsidRDefault="002A6CEA" w:rsidP="002238F9">
      <w:pPr>
        <w:spacing w:line="240" w:lineRule="auto"/>
        <w:rPr>
          <w:rFonts w:ascii="Arial" w:hAnsi="Arial" w:cs="Arial"/>
          <w:sz w:val="20"/>
          <w:szCs w:val="20"/>
        </w:rPr>
      </w:pPr>
      <w:r w:rsidRPr="00BE3C10">
        <w:rPr>
          <w:rFonts w:ascii="Arial" w:hAnsi="Arial" w:cs="Arial"/>
          <w:sz w:val="20"/>
          <w:szCs w:val="20"/>
        </w:rPr>
        <w:t>** Queries will not be answered after this date.</w:t>
      </w:r>
    </w:p>
    <w:p w:rsidR="002A6CEA" w:rsidRPr="00BE3C10" w:rsidRDefault="00F72E36" w:rsidP="002238F9">
      <w:pPr>
        <w:spacing w:line="240" w:lineRule="auto"/>
        <w:jc w:val="both"/>
        <w:rPr>
          <w:rFonts w:ascii="Arial" w:hAnsi="Arial" w:cs="Arial"/>
          <w:sz w:val="24"/>
          <w:szCs w:val="24"/>
        </w:rPr>
      </w:pPr>
      <w:r w:rsidRPr="00BE3C10">
        <w:rPr>
          <w:rFonts w:ascii="Arial" w:hAnsi="Arial" w:cs="Arial"/>
          <w:sz w:val="24"/>
          <w:szCs w:val="24"/>
        </w:rPr>
        <w:t xml:space="preserve"> </w:t>
      </w:r>
    </w:p>
    <w:p w:rsidR="006378BD" w:rsidRPr="00BE3C10" w:rsidRDefault="006378BD" w:rsidP="002238F9">
      <w:pPr>
        <w:spacing w:line="240" w:lineRule="auto"/>
        <w:jc w:val="both"/>
        <w:rPr>
          <w:rFonts w:ascii="Arial" w:hAnsi="Arial" w:cs="Arial"/>
          <w:sz w:val="24"/>
          <w:szCs w:val="24"/>
        </w:rPr>
      </w:pPr>
    </w:p>
    <w:p w:rsidR="006222C6" w:rsidRDefault="006222C6" w:rsidP="002238F9">
      <w:pPr>
        <w:spacing w:line="240" w:lineRule="auto"/>
        <w:jc w:val="both"/>
        <w:rPr>
          <w:rFonts w:ascii="Arial" w:hAnsi="Arial" w:cs="Arial"/>
          <w:b/>
          <w:sz w:val="24"/>
          <w:szCs w:val="24"/>
        </w:rPr>
      </w:pPr>
    </w:p>
    <w:p w:rsidR="002A6CEA" w:rsidRPr="00BE3C10" w:rsidRDefault="002A6CEA" w:rsidP="002238F9">
      <w:pPr>
        <w:spacing w:line="240" w:lineRule="auto"/>
        <w:jc w:val="both"/>
        <w:rPr>
          <w:rFonts w:ascii="Arial" w:hAnsi="Arial" w:cs="Arial"/>
          <w:b/>
          <w:sz w:val="24"/>
          <w:szCs w:val="24"/>
        </w:rPr>
      </w:pPr>
      <w:r w:rsidRPr="00BE3C10">
        <w:rPr>
          <w:rFonts w:ascii="Arial" w:hAnsi="Arial" w:cs="Arial"/>
          <w:b/>
          <w:sz w:val="24"/>
          <w:szCs w:val="24"/>
        </w:rPr>
        <w:t>Further Information</w:t>
      </w:r>
    </w:p>
    <w:p w:rsidR="002A6CEA" w:rsidRPr="00BE3C10" w:rsidRDefault="0097788E" w:rsidP="002238F9">
      <w:pPr>
        <w:spacing w:line="240" w:lineRule="auto"/>
        <w:jc w:val="both"/>
        <w:rPr>
          <w:rFonts w:ascii="Arial" w:hAnsi="Arial" w:cs="Arial"/>
          <w:sz w:val="24"/>
          <w:szCs w:val="24"/>
        </w:rPr>
      </w:pPr>
      <w:r w:rsidRPr="00BE3C10">
        <w:rPr>
          <w:rFonts w:ascii="Arial" w:hAnsi="Arial" w:cs="Arial"/>
          <w:sz w:val="24"/>
          <w:szCs w:val="24"/>
        </w:rPr>
        <w:t>For any technical queries,</w:t>
      </w:r>
      <w:r w:rsidR="002A6CEA" w:rsidRPr="00BE3C10">
        <w:rPr>
          <w:rFonts w:ascii="Arial" w:hAnsi="Arial" w:cs="Arial"/>
          <w:sz w:val="24"/>
          <w:szCs w:val="24"/>
        </w:rPr>
        <w:t xml:space="preserve"> points of clarification regarding the evidence requirement</w:t>
      </w:r>
      <w:r w:rsidRPr="00BE3C10">
        <w:rPr>
          <w:rFonts w:ascii="Arial" w:hAnsi="Arial" w:cs="Arial"/>
          <w:sz w:val="24"/>
          <w:szCs w:val="24"/>
        </w:rPr>
        <w:t xml:space="preserve">, queries regarding the use of the ePPS programme or the procurement procedures </w:t>
      </w:r>
      <w:r w:rsidR="002A6CEA" w:rsidRPr="00BE3C10">
        <w:rPr>
          <w:rFonts w:ascii="Arial" w:hAnsi="Arial" w:cs="Arial"/>
          <w:sz w:val="24"/>
          <w:szCs w:val="24"/>
        </w:rPr>
        <w:t xml:space="preserve">please send them through the </w:t>
      </w:r>
      <w:r w:rsidRPr="00BE3C10">
        <w:rPr>
          <w:rFonts w:ascii="Arial" w:hAnsi="Arial" w:cs="Arial"/>
          <w:sz w:val="24"/>
          <w:szCs w:val="24"/>
        </w:rPr>
        <w:t xml:space="preserve">clarification tab </w:t>
      </w:r>
      <w:r w:rsidR="00001ABB" w:rsidRPr="00BE3C10">
        <w:rPr>
          <w:rFonts w:ascii="Arial" w:hAnsi="Arial" w:cs="Arial"/>
          <w:sz w:val="24"/>
          <w:szCs w:val="24"/>
        </w:rPr>
        <w:t>in the</w:t>
      </w:r>
      <w:r w:rsidR="002A6CEA" w:rsidRPr="00BE3C10">
        <w:rPr>
          <w:rFonts w:ascii="Arial" w:hAnsi="Arial" w:cs="Arial"/>
          <w:sz w:val="24"/>
          <w:szCs w:val="24"/>
        </w:rPr>
        <w:t xml:space="preserve"> electronic Public Procurement System (ePPS). </w:t>
      </w:r>
    </w:p>
    <w:p w:rsidR="0091438C" w:rsidRPr="00BE3C10" w:rsidRDefault="0091438C" w:rsidP="002238F9">
      <w:pPr>
        <w:spacing w:line="240" w:lineRule="auto"/>
        <w:jc w:val="both"/>
        <w:rPr>
          <w:rFonts w:ascii="Arial" w:hAnsi="Arial" w:cs="Arial"/>
          <w:b/>
          <w:sz w:val="24"/>
          <w:szCs w:val="24"/>
        </w:rPr>
      </w:pPr>
    </w:p>
    <w:p w:rsidR="0091438C" w:rsidRPr="00BE3C10" w:rsidRDefault="0091438C" w:rsidP="002238F9">
      <w:pPr>
        <w:spacing w:line="240" w:lineRule="auto"/>
        <w:jc w:val="both"/>
        <w:rPr>
          <w:rFonts w:ascii="Arial" w:hAnsi="Arial" w:cs="Arial"/>
          <w:b/>
          <w:sz w:val="24"/>
          <w:szCs w:val="24"/>
        </w:rPr>
      </w:pPr>
    </w:p>
    <w:p w:rsidR="002A6CEA" w:rsidRPr="00BE3C10" w:rsidRDefault="002A6CEA" w:rsidP="002238F9">
      <w:pPr>
        <w:spacing w:line="240" w:lineRule="auto"/>
        <w:jc w:val="both"/>
        <w:rPr>
          <w:rFonts w:ascii="Arial" w:hAnsi="Arial" w:cs="Arial"/>
          <w:b/>
          <w:sz w:val="24"/>
          <w:szCs w:val="24"/>
        </w:rPr>
      </w:pPr>
      <w:r w:rsidRPr="00BE3C10">
        <w:rPr>
          <w:rFonts w:ascii="Arial" w:hAnsi="Arial" w:cs="Arial"/>
          <w:b/>
          <w:sz w:val="24"/>
          <w:szCs w:val="24"/>
        </w:rPr>
        <w:t xml:space="preserve">Closing </w:t>
      </w:r>
      <w:r w:rsidR="0097788E" w:rsidRPr="00BE3C10">
        <w:rPr>
          <w:rFonts w:ascii="Arial" w:hAnsi="Arial" w:cs="Arial"/>
          <w:b/>
          <w:sz w:val="24"/>
          <w:szCs w:val="24"/>
        </w:rPr>
        <w:t>D</w:t>
      </w:r>
      <w:r w:rsidRPr="00BE3C10">
        <w:rPr>
          <w:rFonts w:ascii="Arial" w:hAnsi="Arial" w:cs="Arial"/>
          <w:b/>
          <w:sz w:val="24"/>
          <w:szCs w:val="24"/>
        </w:rPr>
        <w:t>ate</w:t>
      </w:r>
    </w:p>
    <w:p w:rsidR="004B6F5B" w:rsidRDefault="002A6CEA" w:rsidP="002238F9">
      <w:pPr>
        <w:spacing w:after="120" w:line="240" w:lineRule="auto"/>
        <w:jc w:val="both"/>
        <w:rPr>
          <w:rFonts w:ascii="Arial" w:hAnsi="Arial" w:cs="Arial"/>
          <w:b/>
          <w:sz w:val="24"/>
          <w:szCs w:val="24"/>
        </w:rPr>
      </w:pPr>
      <w:r w:rsidRPr="00BE3C10">
        <w:rPr>
          <w:rFonts w:ascii="Arial" w:hAnsi="Arial" w:cs="Arial"/>
          <w:sz w:val="24"/>
          <w:szCs w:val="24"/>
        </w:rPr>
        <w:t xml:space="preserve">Proposals should be submitted on the ePPS system </w:t>
      </w:r>
      <w:r w:rsidRPr="00BE3C10">
        <w:rPr>
          <w:rFonts w:ascii="Arial" w:hAnsi="Arial" w:cs="Arial"/>
          <w:b/>
          <w:sz w:val="24"/>
          <w:szCs w:val="24"/>
        </w:rPr>
        <w:t>by 1</w:t>
      </w:r>
      <w:r w:rsidR="004B6F5B">
        <w:rPr>
          <w:rFonts w:ascii="Arial" w:hAnsi="Arial" w:cs="Arial"/>
          <w:b/>
          <w:sz w:val="24"/>
          <w:szCs w:val="24"/>
        </w:rPr>
        <w:t>5</w:t>
      </w:r>
      <w:r w:rsidRPr="00BE3C10">
        <w:rPr>
          <w:rFonts w:ascii="Arial" w:hAnsi="Arial" w:cs="Arial"/>
          <w:b/>
          <w:sz w:val="24"/>
          <w:szCs w:val="24"/>
        </w:rPr>
        <w:t>:00 hrs on</w:t>
      </w:r>
      <w:r w:rsidR="00722574">
        <w:rPr>
          <w:rFonts w:ascii="Arial" w:hAnsi="Arial" w:cs="Arial"/>
          <w:b/>
          <w:sz w:val="24"/>
          <w:szCs w:val="24"/>
        </w:rPr>
        <w:t xml:space="preserve"> Thursd</w:t>
      </w:r>
      <w:r w:rsidR="004B6F5B">
        <w:rPr>
          <w:rFonts w:ascii="Arial" w:hAnsi="Arial" w:cs="Arial"/>
          <w:b/>
          <w:sz w:val="24"/>
          <w:szCs w:val="24"/>
        </w:rPr>
        <w:t xml:space="preserve">ay </w:t>
      </w:r>
      <w:r w:rsidR="00722574">
        <w:rPr>
          <w:rFonts w:ascii="Arial" w:hAnsi="Arial" w:cs="Arial"/>
          <w:b/>
          <w:sz w:val="24"/>
          <w:szCs w:val="24"/>
        </w:rPr>
        <w:t>2</w:t>
      </w:r>
      <w:r w:rsidR="00722574" w:rsidRPr="00722574">
        <w:rPr>
          <w:rFonts w:ascii="Arial" w:hAnsi="Arial" w:cs="Arial"/>
          <w:b/>
          <w:sz w:val="24"/>
          <w:szCs w:val="24"/>
          <w:vertAlign w:val="superscript"/>
        </w:rPr>
        <w:t>nd</w:t>
      </w:r>
      <w:r w:rsidR="00722574">
        <w:rPr>
          <w:rFonts w:ascii="Arial" w:hAnsi="Arial" w:cs="Arial"/>
          <w:b/>
          <w:sz w:val="24"/>
          <w:szCs w:val="24"/>
        </w:rPr>
        <w:t xml:space="preserve"> October</w:t>
      </w:r>
      <w:r w:rsidR="004B6F5B">
        <w:rPr>
          <w:rFonts w:ascii="Arial" w:hAnsi="Arial" w:cs="Arial"/>
          <w:b/>
          <w:sz w:val="24"/>
          <w:szCs w:val="24"/>
        </w:rPr>
        <w:t xml:space="preserve"> 2014.</w:t>
      </w:r>
    </w:p>
    <w:p w:rsidR="002A6CEA" w:rsidRPr="00BE3C10" w:rsidRDefault="002A6CEA" w:rsidP="002238F9">
      <w:pPr>
        <w:spacing w:after="120" w:line="240" w:lineRule="auto"/>
        <w:jc w:val="both"/>
        <w:rPr>
          <w:rFonts w:ascii="Arial" w:hAnsi="Arial" w:cs="Arial"/>
          <w:b/>
          <w:sz w:val="24"/>
          <w:szCs w:val="24"/>
        </w:rPr>
      </w:pPr>
      <w:r w:rsidRPr="00BE3C10">
        <w:rPr>
          <w:rFonts w:ascii="Arial" w:hAnsi="Arial" w:cs="Arial"/>
          <w:b/>
          <w:sz w:val="24"/>
          <w:szCs w:val="24"/>
        </w:rPr>
        <w:lastRenderedPageBreak/>
        <w:t xml:space="preserve">  </w:t>
      </w:r>
    </w:p>
    <w:p w:rsidR="008B6F0F" w:rsidRPr="00BE3C10" w:rsidRDefault="002A6CEA" w:rsidP="002238F9">
      <w:pPr>
        <w:spacing w:after="120" w:line="240" w:lineRule="auto"/>
        <w:jc w:val="both"/>
        <w:rPr>
          <w:rFonts w:ascii="Arial" w:hAnsi="Arial" w:cs="Arial"/>
          <w:sz w:val="24"/>
        </w:rPr>
      </w:pPr>
      <w:r w:rsidRPr="00BE3C10">
        <w:rPr>
          <w:rFonts w:ascii="Arial" w:hAnsi="Arial" w:cs="Arial"/>
          <w:b/>
          <w:sz w:val="24"/>
          <w:szCs w:val="24"/>
        </w:rPr>
        <w:t>Proposal</w:t>
      </w:r>
      <w:r w:rsidR="0097788E" w:rsidRPr="00BE3C10">
        <w:rPr>
          <w:rFonts w:ascii="Arial" w:hAnsi="Arial" w:cs="Arial"/>
          <w:b/>
          <w:sz w:val="24"/>
          <w:szCs w:val="24"/>
        </w:rPr>
        <w:t>s</w:t>
      </w:r>
      <w:r w:rsidRPr="00BE3C10">
        <w:rPr>
          <w:rFonts w:ascii="Arial" w:hAnsi="Arial" w:cs="Arial"/>
          <w:b/>
          <w:sz w:val="24"/>
          <w:szCs w:val="24"/>
        </w:rPr>
        <w:t xml:space="preserve"> received after this </w:t>
      </w:r>
      <w:r w:rsidR="009B4A42" w:rsidRPr="00BE3C10">
        <w:rPr>
          <w:rFonts w:ascii="Arial" w:hAnsi="Arial" w:cs="Arial"/>
          <w:b/>
          <w:sz w:val="24"/>
          <w:szCs w:val="24"/>
        </w:rPr>
        <w:t xml:space="preserve">time </w:t>
      </w:r>
      <w:r w:rsidRPr="00BE3C10">
        <w:rPr>
          <w:rFonts w:ascii="Arial" w:hAnsi="Arial" w:cs="Arial"/>
          <w:b/>
          <w:sz w:val="24"/>
          <w:szCs w:val="24"/>
        </w:rPr>
        <w:t>will not be considered or evaluated</w:t>
      </w:r>
      <w:r w:rsidR="000365DB" w:rsidRPr="00BE3C10">
        <w:rPr>
          <w:rFonts w:ascii="Arial" w:hAnsi="Arial" w:cs="Arial"/>
          <w:b/>
          <w:sz w:val="24"/>
          <w:szCs w:val="24"/>
        </w:rPr>
        <w:t>.</w:t>
      </w:r>
      <w:r w:rsidR="008B6F0F" w:rsidRPr="00BE3C10">
        <w:rPr>
          <w:rFonts w:ascii="Arial" w:hAnsi="Arial" w:cs="Arial"/>
          <w:sz w:val="24"/>
        </w:rPr>
        <w:t xml:space="preserve"> </w:t>
      </w:r>
      <w:r w:rsidR="000365DB" w:rsidRPr="00BE3C10">
        <w:rPr>
          <w:rFonts w:ascii="Arial" w:hAnsi="Arial" w:cs="Arial"/>
          <w:b/>
          <w:sz w:val="24"/>
          <w:szCs w:val="24"/>
        </w:rPr>
        <w:t>Please allow sufficient time to upload your tender and all supporting evidence before the closing date.</w:t>
      </w:r>
    </w:p>
    <w:p w:rsidR="0097788E" w:rsidRPr="00BE3C10" w:rsidRDefault="002A6CEA" w:rsidP="002238F9">
      <w:pPr>
        <w:spacing w:after="120" w:line="240" w:lineRule="auto"/>
        <w:jc w:val="both"/>
        <w:rPr>
          <w:rFonts w:ascii="Arial" w:hAnsi="Arial" w:cs="Arial"/>
          <w:sz w:val="24"/>
          <w:szCs w:val="24"/>
        </w:rPr>
      </w:pPr>
      <w:r w:rsidRPr="00BE3C10">
        <w:rPr>
          <w:rFonts w:ascii="Arial" w:hAnsi="Arial" w:cs="Arial"/>
          <w:sz w:val="24"/>
          <w:szCs w:val="24"/>
        </w:rPr>
        <w:t xml:space="preserve"> </w:t>
      </w:r>
    </w:p>
    <w:p w:rsidR="0097788E" w:rsidRPr="00BE3C10" w:rsidRDefault="0097788E" w:rsidP="002238F9">
      <w:pPr>
        <w:spacing w:after="120" w:line="240" w:lineRule="auto"/>
        <w:jc w:val="both"/>
        <w:rPr>
          <w:rFonts w:ascii="Arial" w:hAnsi="Arial" w:cs="Arial"/>
          <w:b/>
          <w:sz w:val="24"/>
          <w:szCs w:val="24"/>
        </w:rPr>
      </w:pPr>
      <w:r w:rsidRPr="00BE3C10">
        <w:rPr>
          <w:rFonts w:ascii="Arial" w:hAnsi="Arial" w:cs="Arial"/>
          <w:b/>
          <w:sz w:val="24"/>
          <w:szCs w:val="24"/>
        </w:rPr>
        <w:t>Notification of Submission of Proposal</w:t>
      </w:r>
    </w:p>
    <w:p w:rsidR="0097788E" w:rsidRPr="00BE3C10" w:rsidRDefault="002A6CEA" w:rsidP="002238F9">
      <w:pPr>
        <w:spacing w:after="120" w:line="240" w:lineRule="auto"/>
        <w:jc w:val="both"/>
        <w:rPr>
          <w:rFonts w:ascii="Arial" w:hAnsi="Arial" w:cs="Arial"/>
          <w:sz w:val="24"/>
          <w:szCs w:val="24"/>
        </w:rPr>
      </w:pPr>
      <w:r w:rsidRPr="00BE3C10">
        <w:rPr>
          <w:rFonts w:ascii="Arial" w:hAnsi="Arial" w:cs="Arial"/>
          <w:sz w:val="24"/>
          <w:szCs w:val="24"/>
        </w:rPr>
        <w:t xml:space="preserve">On successfully submitting your tender you should </w:t>
      </w:r>
      <w:r w:rsidR="009B4A42" w:rsidRPr="00BE3C10">
        <w:rPr>
          <w:rFonts w:ascii="Arial" w:hAnsi="Arial" w:cs="Arial"/>
          <w:sz w:val="24"/>
          <w:szCs w:val="24"/>
        </w:rPr>
        <w:t xml:space="preserve">see a popup box appear on the screen indicating that your proposal has been successfully </w:t>
      </w:r>
      <w:r w:rsidR="00EA179C" w:rsidRPr="00BE3C10">
        <w:rPr>
          <w:rFonts w:ascii="Arial" w:hAnsi="Arial" w:cs="Arial"/>
          <w:sz w:val="24"/>
          <w:szCs w:val="24"/>
        </w:rPr>
        <w:t xml:space="preserve">submitted </w:t>
      </w:r>
      <w:r w:rsidR="009B4A42" w:rsidRPr="00BE3C10">
        <w:rPr>
          <w:rFonts w:ascii="Arial" w:hAnsi="Arial" w:cs="Arial"/>
          <w:sz w:val="24"/>
          <w:szCs w:val="24"/>
        </w:rPr>
        <w:t xml:space="preserve">and quoting a reference number.  In addition you will </w:t>
      </w:r>
      <w:r w:rsidRPr="00BE3C10">
        <w:rPr>
          <w:rFonts w:ascii="Arial" w:hAnsi="Arial" w:cs="Arial"/>
          <w:sz w:val="24"/>
          <w:szCs w:val="24"/>
        </w:rPr>
        <w:t xml:space="preserve">receive an automatic email from ePPS with a reference number.  </w:t>
      </w:r>
    </w:p>
    <w:p w:rsidR="00FD2661" w:rsidRPr="00BE3C10" w:rsidRDefault="00FD2661" w:rsidP="002238F9">
      <w:pPr>
        <w:pStyle w:val="Heading1"/>
        <w:numPr>
          <w:ilvl w:val="0"/>
          <w:numId w:val="23"/>
        </w:numPr>
        <w:pBdr>
          <w:bottom w:val="none" w:sz="0" w:space="0" w:color="auto"/>
        </w:pBdr>
        <w:tabs>
          <w:tab w:val="left" w:pos="-709"/>
        </w:tabs>
        <w:ind w:left="426" w:hanging="426"/>
        <w:rPr>
          <w:rFonts w:ascii="Arial" w:hAnsi="Arial"/>
          <w:color w:val="auto"/>
        </w:rPr>
      </w:pPr>
      <w:r w:rsidRPr="00BE3C10">
        <w:rPr>
          <w:rFonts w:ascii="Arial" w:hAnsi="Arial"/>
          <w:color w:val="auto"/>
        </w:rPr>
        <w:t>EVALUATION OF TENDERS</w:t>
      </w:r>
    </w:p>
    <w:p w:rsidR="00FD2661" w:rsidRPr="00BE3C10" w:rsidRDefault="00FD2661" w:rsidP="002238F9">
      <w:pPr>
        <w:pStyle w:val="Heading1"/>
        <w:pBdr>
          <w:bottom w:val="none" w:sz="0" w:space="0" w:color="auto"/>
        </w:pBdr>
        <w:tabs>
          <w:tab w:val="left" w:pos="-709"/>
        </w:tabs>
        <w:jc w:val="both"/>
        <w:rPr>
          <w:rFonts w:ascii="Arial" w:hAnsi="Arial"/>
          <w:b w:val="0"/>
          <w:color w:val="auto"/>
        </w:rPr>
      </w:pPr>
      <w:r w:rsidRPr="00BE3C10">
        <w:rPr>
          <w:rFonts w:ascii="Arial" w:hAnsi="Arial"/>
          <w:b w:val="0"/>
          <w:color w:val="auto"/>
        </w:rPr>
        <w:t>The Tenderers Application consists of the:</w:t>
      </w:r>
    </w:p>
    <w:p w:rsidR="00FD2661" w:rsidRPr="00BE3C10" w:rsidRDefault="00FD2661" w:rsidP="002238F9">
      <w:pPr>
        <w:pStyle w:val="Heading1"/>
        <w:numPr>
          <w:ilvl w:val="0"/>
          <w:numId w:val="21"/>
        </w:numPr>
        <w:pBdr>
          <w:bottom w:val="none" w:sz="0" w:space="0" w:color="auto"/>
        </w:pBdr>
        <w:tabs>
          <w:tab w:val="left" w:pos="-709"/>
        </w:tabs>
        <w:jc w:val="both"/>
        <w:rPr>
          <w:rFonts w:ascii="Arial" w:hAnsi="Arial"/>
          <w:b w:val="0"/>
          <w:color w:val="auto"/>
        </w:rPr>
      </w:pPr>
      <w:r w:rsidRPr="00BE3C10">
        <w:rPr>
          <w:rFonts w:ascii="Arial" w:hAnsi="Arial"/>
          <w:b w:val="0"/>
          <w:color w:val="auto"/>
        </w:rPr>
        <w:t>Technical envelope (80% of overall value), in which applicants should detail the scientific approach, the work plan and thei</w:t>
      </w:r>
      <w:r w:rsidR="00303D99" w:rsidRPr="00BE3C10">
        <w:rPr>
          <w:rFonts w:ascii="Arial" w:hAnsi="Arial"/>
          <w:b w:val="0"/>
          <w:color w:val="auto"/>
        </w:rPr>
        <w:t>r ability to undertake the work</w:t>
      </w:r>
      <w:r w:rsidR="00E06893" w:rsidRPr="00BE3C10">
        <w:rPr>
          <w:rFonts w:ascii="Arial" w:hAnsi="Arial"/>
          <w:b w:val="0"/>
          <w:color w:val="auto"/>
        </w:rPr>
        <w:t>, and</w:t>
      </w:r>
    </w:p>
    <w:p w:rsidR="00FD2661" w:rsidRPr="00BE3C10" w:rsidRDefault="00FD2661" w:rsidP="002238F9">
      <w:pPr>
        <w:pStyle w:val="Heading1"/>
        <w:numPr>
          <w:ilvl w:val="0"/>
          <w:numId w:val="21"/>
        </w:numPr>
        <w:pBdr>
          <w:bottom w:val="none" w:sz="0" w:space="0" w:color="auto"/>
        </w:pBdr>
        <w:tabs>
          <w:tab w:val="left" w:pos="-709"/>
        </w:tabs>
        <w:jc w:val="both"/>
        <w:rPr>
          <w:rFonts w:ascii="Arial" w:hAnsi="Arial"/>
          <w:b w:val="0"/>
          <w:color w:val="auto"/>
        </w:rPr>
      </w:pPr>
      <w:r w:rsidRPr="00BE3C10">
        <w:rPr>
          <w:rFonts w:ascii="Arial" w:hAnsi="Arial"/>
          <w:b w:val="0"/>
          <w:color w:val="auto"/>
        </w:rPr>
        <w:t>Financial envelope (20% of overall value), in which applicants should outline all costs to conduct the proposed work</w:t>
      </w:r>
      <w:r w:rsidR="00FB59D5" w:rsidRPr="00BE3C10">
        <w:rPr>
          <w:rFonts w:ascii="Arial" w:hAnsi="Arial"/>
          <w:b w:val="0"/>
          <w:color w:val="auto"/>
        </w:rPr>
        <w:t>,</w:t>
      </w:r>
      <w:r w:rsidRPr="00BE3C10">
        <w:rPr>
          <w:rFonts w:ascii="Arial" w:hAnsi="Arial"/>
          <w:b w:val="0"/>
          <w:color w:val="auto"/>
        </w:rPr>
        <w:t xml:space="preserve"> and </w:t>
      </w:r>
    </w:p>
    <w:p w:rsidR="00FD2661" w:rsidRPr="00BE3C10" w:rsidRDefault="00FD2661" w:rsidP="002238F9">
      <w:pPr>
        <w:pStyle w:val="Heading1"/>
        <w:numPr>
          <w:ilvl w:val="0"/>
          <w:numId w:val="21"/>
        </w:numPr>
        <w:pBdr>
          <w:bottom w:val="none" w:sz="0" w:space="0" w:color="auto"/>
        </w:pBdr>
        <w:tabs>
          <w:tab w:val="left" w:pos="-709"/>
        </w:tabs>
        <w:jc w:val="both"/>
        <w:rPr>
          <w:rFonts w:ascii="Arial" w:hAnsi="Arial"/>
          <w:b w:val="0"/>
          <w:color w:val="auto"/>
        </w:rPr>
      </w:pPr>
      <w:proofErr w:type="gramStart"/>
      <w:r w:rsidRPr="00BE3C10">
        <w:rPr>
          <w:rFonts w:ascii="Arial" w:hAnsi="Arial"/>
          <w:b w:val="0"/>
          <w:color w:val="auto"/>
        </w:rPr>
        <w:t>any</w:t>
      </w:r>
      <w:proofErr w:type="gramEnd"/>
      <w:r w:rsidRPr="00BE3C10">
        <w:rPr>
          <w:rFonts w:ascii="Arial" w:hAnsi="Arial"/>
          <w:b w:val="0"/>
          <w:color w:val="auto"/>
        </w:rPr>
        <w:t xml:space="preserve"> other relevant supporting information.  </w:t>
      </w:r>
    </w:p>
    <w:p w:rsidR="00FD2661" w:rsidRPr="00BE3C10" w:rsidRDefault="00FD2661" w:rsidP="002238F9">
      <w:pPr>
        <w:pStyle w:val="Heading1"/>
        <w:pBdr>
          <w:bottom w:val="none" w:sz="0" w:space="0" w:color="auto"/>
        </w:pBdr>
        <w:tabs>
          <w:tab w:val="left" w:pos="-709"/>
        </w:tabs>
        <w:jc w:val="both"/>
        <w:rPr>
          <w:rFonts w:ascii="Arial" w:hAnsi="Arial"/>
        </w:rPr>
      </w:pPr>
      <w:r w:rsidRPr="00BE3C10">
        <w:rPr>
          <w:rFonts w:ascii="Arial" w:hAnsi="Arial"/>
          <w:b w:val="0"/>
          <w:color w:val="auto"/>
        </w:rPr>
        <w:t xml:space="preserve">Tenders will be evaluated by FSA internal appraisers and external experts using a numerical system.  The table below shows the weightings that have been allocated to each section and will be used by the appraisers: </w:t>
      </w:r>
    </w:p>
    <w:tbl>
      <w:tblPr>
        <w:tblW w:w="49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9"/>
        <w:gridCol w:w="2550"/>
      </w:tblGrid>
      <w:tr w:rsidR="00722574" w:rsidRPr="00BE3C10" w:rsidTr="000B21A2">
        <w:trPr>
          <w:trHeight w:val="599"/>
        </w:trPr>
        <w:tc>
          <w:tcPr>
            <w:tcW w:w="5000" w:type="pct"/>
            <w:gridSpan w:val="2"/>
            <w:shd w:val="clear" w:color="auto" w:fill="339933"/>
          </w:tcPr>
          <w:p w:rsidR="00722574" w:rsidRPr="00BE3C10" w:rsidRDefault="00722574" w:rsidP="000B21A2">
            <w:pPr>
              <w:pStyle w:val="BodyText1"/>
              <w:spacing w:before="120"/>
              <w:ind w:firstLine="0"/>
              <w:jc w:val="both"/>
              <w:rPr>
                <w:rFonts w:cs="Arial"/>
                <w:b/>
                <w:color w:val="FFFFFF"/>
                <w:sz w:val="24"/>
                <w:szCs w:val="24"/>
              </w:rPr>
            </w:pPr>
            <w:r w:rsidRPr="00BE3C10">
              <w:rPr>
                <w:rFonts w:cs="Arial"/>
                <w:b/>
                <w:color w:val="FFFFFF"/>
                <w:sz w:val="24"/>
                <w:szCs w:val="24"/>
              </w:rPr>
              <w:t xml:space="preserve">TABLE 2. </w:t>
            </w:r>
            <w:r>
              <w:rPr>
                <w:rFonts w:cs="Arial"/>
                <w:b/>
                <w:color w:val="FFFFFF"/>
                <w:sz w:val="24"/>
                <w:szCs w:val="24"/>
              </w:rPr>
              <w:t>E</w:t>
            </w:r>
            <w:r w:rsidRPr="00BE3C10">
              <w:rPr>
                <w:rFonts w:cs="Arial"/>
                <w:b/>
                <w:color w:val="FFFFFF"/>
                <w:sz w:val="24"/>
                <w:szCs w:val="24"/>
              </w:rPr>
              <w:t>VALUATION CRITERIA FOR SELECTION OF SUCCESSFUL TENDERER</w:t>
            </w:r>
          </w:p>
        </w:tc>
      </w:tr>
      <w:tr w:rsidR="00722574" w:rsidRPr="00BE3C10" w:rsidTr="000B21A2">
        <w:tc>
          <w:tcPr>
            <w:tcW w:w="3611" w:type="pct"/>
            <w:shd w:val="clear" w:color="auto" w:fill="339933"/>
          </w:tcPr>
          <w:p w:rsidR="00722574" w:rsidRPr="00BE3C10" w:rsidRDefault="00722574" w:rsidP="000B21A2">
            <w:pPr>
              <w:pStyle w:val="BodyText1"/>
              <w:spacing w:before="120"/>
              <w:jc w:val="both"/>
              <w:rPr>
                <w:rFonts w:cs="Arial"/>
                <w:b/>
                <w:color w:val="FFFFFF"/>
                <w:sz w:val="24"/>
                <w:szCs w:val="24"/>
              </w:rPr>
            </w:pPr>
            <w:r>
              <w:rPr>
                <w:rFonts w:cs="Arial"/>
                <w:b/>
                <w:color w:val="FFFFFF"/>
                <w:sz w:val="24"/>
                <w:szCs w:val="24"/>
              </w:rPr>
              <w:t>CRITERIA</w:t>
            </w:r>
          </w:p>
        </w:tc>
        <w:tc>
          <w:tcPr>
            <w:tcW w:w="1389" w:type="pct"/>
            <w:shd w:val="clear" w:color="auto" w:fill="339933"/>
          </w:tcPr>
          <w:p w:rsidR="00722574" w:rsidRPr="00BE3C10" w:rsidRDefault="00722574" w:rsidP="000B21A2">
            <w:pPr>
              <w:pStyle w:val="BodyText1"/>
              <w:spacing w:before="120"/>
              <w:ind w:firstLine="0"/>
              <w:jc w:val="center"/>
              <w:rPr>
                <w:rFonts w:cs="Arial"/>
                <w:b/>
                <w:color w:val="FFFFFF"/>
                <w:sz w:val="24"/>
                <w:szCs w:val="24"/>
              </w:rPr>
            </w:pPr>
            <w:r w:rsidRPr="00BE3C10">
              <w:rPr>
                <w:rFonts w:cs="Arial"/>
                <w:b/>
                <w:color w:val="FFFFFF"/>
                <w:sz w:val="24"/>
                <w:szCs w:val="24"/>
              </w:rPr>
              <w:t>PERCENTAGE WEIGHTINGS</w:t>
            </w:r>
          </w:p>
        </w:tc>
      </w:tr>
      <w:tr w:rsidR="00722574" w:rsidRPr="00BE3C10" w:rsidTr="000B21A2">
        <w:tc>
          <w:tcPr>
            <w:tcW w:w="3611" w:type="pct"/>
            <w:shd w:val="clear" w:color="auto" w:fill="E4F8E4"/>
          </w:tcPr>
          <w:p w:rsidR="00722574" w:rsidRPr="00BE3C10" w:rsidRDefault="00722574" w:rsidP="000B21A2">
            <w:pPr>
              <w:pStyle w:val="BodyText1"/>
              <w:spacing w:before="120"/>
              <w:ind w:firstLine="0"/>
              <w:jc w:val="both"/>
              <w:rPr>
                <w:rFonts w:cs="Arial"/>
                <w:color w:val="000000"/>
                <w:sz w:val="24"/>
                <w:szCs w:val="24"/>
              </w:rPr>
            </w:pPr>
            <w:r w:rsidRPr="00BE3C10">
              <w:rPr>
                <w:rFonts w:cs="Arial"/>
                <w:color w:val="000000"/>
                <w:sz w:val="24"/>
                <w:szCs w:val="24"/>
              </w:rPr>
              <w:t xml:space="preserve">TECHNICAL CRITERIA – </w:t>
            </w:r>
            <w:r w:rsidRPr="004D3042">
              <w:rPr>
                <w:rFonts w:cs="Arial"/>
                <w:b/>
                <w:color w:val="000000"/>
                <w:sz w:val="24"/>
                <w:szCs w:val="24"/>
              </w:rPr>
              <w:t>80% overall Value</w:t>
            </w:r>
          </w:p>
        </w:tc>
        <w:tc>
          <w:tcPr>
            <w:tcW w:w="1389" w:type="pct"/>
            <w:shd w:val="clear" w:color="auto" w:fill="E4F8E4"/>
          </w:tcPr>
          <w:p w:rsidR="00722574" w:rsidRPr="00BE3C10" w:rsidRDefault="00722574" w:rsidP="000B21A2">
            <w:pPr>
              <w:pStyle w:val="BodyText1"/>
              <w:spacing w:before="120"/>
              <w:jc w:val="both"/>
              <w:rPr>
                <w:rFonts w:cs="Arial"/>
                <w:color w:val="000000"/>
                <w:sz w:val="24"/>
                <w:szCs w:val="24"/>
              </w:rPr>
            </w:pPr>
            <w:r w:rsidRPr="00BE3C10">
              <w:rPr>
                <w:rFonts w:cs="Arial"/>
                <w:color w:val="000000"/>
                <w:sz w:val="24"/>
                <w:szCs w:val="24"/>
              </w:rPr>
              <w:t>Made up of</w:t>
            </w:r>
          </w:p>
        </w:tc>
      </w:tr>
      <w:tr w:rsidR="00722574" w:rsidRPr="00BE3C10" w:rsidTr="000B21A2">
        <w:trPr>
          <w:trHeight w:val="365"/>
        </w:trPr>
        <w:tc>
          <w:tcPr>
            <w:tcW w:w="3611" w:type="pct"/>
            <w:shd w:val="clear" w:color="auto" w:fill="E4F8E4"/>
            <w:vAlign w:val="center"/>
          </w:tcPr>
          <w:p w:rsidR="00722574" w:rsidRPr="006F7C96" w:rsidRDefault="00722574" w:rsidP="00722574">
            <w:pPr>
              <w:pStyle w:val="ListParagraph"/>
              <w:numPr>
                <w:ilvl w:val="0"/>
                <w:numId w:val="27"/>
              </w:numPr>
              <w:spacing w:line="240" w:lineRule="auto"/>
              <w:jc w:val="both"/>
              <w:rPr>
                <w:rFonts w:ascii="Arial" w:hAnsi="Arial" w:cs="Arial"/>
                <w:sz w:val="24"/>
                <w:szCs w:val="24"/>
                <w:lang w:eastAsia="en-GB"/>
              </w:rPr>
            </w:pPr>
            <w:r>
              <w:rPr>
                <w:rFonts w:ascii="Arial" w:hAnsi="Arial" w:cs="Arial"/>
                <w:sz w:val="24"/>
                <w:szCs w:val="24"/>
                <w:lang w:eastAsia="en-GB"/>
              </w:rPr>
              <w:t xml:space="preserve"> Tender summary and o</w:t>
            </w:r>
            <w:r w:rsidRPr="006F7C96">
              <w:rPr>
                <w:rFonts w:ascii="Arial" w:hAnsi="Arial" w:cs="Arial"/>
                <w:sz w:val="24"/>
                <w:szCs w:val="24"/>
                <w:lang w:eastAsia="en-GB"/>
              </w:rPr>
              <w:t>bjectives</w:t>
            </w:r>
          </w:p>
        </w:tc>
        <w:tc>
          <w:tcPr>
            <w:tcW w:w="1389" w:type="pct"/>
            <w:shd w:val="clear" w:color="auto" w:fill="E4F8E4"/>
          </w:tcPr>
          <w:p w:rsidR="00722574" w:rsidRPr="00BE3C10" w:rsidRDefault="00722574" w:rsidP="000B21A2">
            <w:pPr>
              <w:pStyle w:val="BodyText1"/>
              <w:spacing w:before="120"/>
              <w:ind w:left="33" w:firstLine="0"/>
              <w:jc w:val="center"/>
              <w:rPr>
                <w:rFonts w:cs="Arial"/>
                <w:color w:val="000000"/>
                <w:sz w:val="24"/>
                <w:szCs w:val="24"/>
              </w:rPr>
            </w:pPr>
            <w:r w:rsidRPr="00BE3C10">
              <w:rPr>
                <w:rFonts w:cs="Arial"/>
                <w:color w:val="000000"/>
                <w:sz w:val="24"/>
                <w:szCs w:val="24"/>
              </w:rPr>
              <w:t>10%</w:t>
            </w:r>
          </w:p>
        </w:tc>
      </w:tr>
      <w:tr w:rsidR="00722574" w:rsidRPr="00BE3C10" w:rsidTr="000B21A2">
        <w:tc>
          <w:tcPr>
            <w:tcW w:w="3611" w:type="pct"/>
            <w:shd w:val="clear" w:color="auto" w:fill="E4F8E4"/>
            <w:vAlign w:val="center"/>
          </w:tcPr>
          <w:p w:rsidR="00722574" w:rsidRPr="006F7C96" w:rsidRDefault="00722574" w:rsidP="00722574">
            <w:pPr>
              <w:pStyle w:val="ListParagraph"/>
              <w:numPr>
                <w:ilvl w:val="0"/>
                <w:numId w:val="27"/>
              </w:numPr>
              <w:spacing w:line="240" w:lineRule="auto"/>
              <w:jc w:val="both"/>
              <w:rPr>
                <w:rFonts w:ascii="Arial" w:hAnsi="Arial" w:cs="Arial"/>
                <w:b/>
                <w:sz w:val="24"/>
                <w:szCs w:val="24"/>
                <w:lang w:eastAsia="en-GB"/>
              </w:rPr>
            </w:pPr>
            <w:r>
              <w:rPr>
                <w:rFonts w:ascii="Arial" w:hAnsi="Arial" w:cs="Arial"/>
                <w:sz w:val="24"/>
                <w:szCs w:val="24"/>
                <w:lang w:eastAsia="en-GB"/>
              </w:rPr>
              <w:t xml:space="preserve"> </w:t>
            </w:r>
            <w:r w:rsidRPr="006F7C96">
              <w:rPr>
                <w:rFonts w:ascii="Arial" w:hAnsi="Arial" w:cs="Arial"/>
                <w:sz w:val="24"/>
                <w:szCs w:val="24"/>
                <w:lang w:eastAsia="en-GB"/>
              </w:rPr>
              <w:t>The scientific approach</w:t>
            </w:r>
            <w:r>
              <w:rPr>
                <w:rFonts w:ascii="Arial" w:hAnsi="Arial" w:cs="Arial"/>
                <w:sz w:val="24"/>
                <w:szCs w:val="24"/>
                <w:lang w:eastAsia="en-GB"/>
              </w:rPr>
              <w:t>/scope of work</w:t>
            </w:r>
            <w:r w:rsidRPr="006F7C96">
              <w:rPr>
                <w:rFonts w:ascii="Arial" w:hAnsi="Arial" w:cs="Arial"/>
                <w:b/>
                <w:sz w:val="24"/>
                <w:szCs w:val="24"/>
                <w:lang w:eastAsia="en-GB"/>
              </w:rPr>
              <w:t xml:space="preserve"> </w:t>
            </w:r>
          </w:p>
        </w:tc>
        <w:tc>
          <w:tcPr>
            <w:tcW w:w="1389" w:type="pct"/>
            <w:shd w:val="clear" w:color="auto" w:fill="E4F8E4"/>
          </w:tcPr>
          <w:p w:rsidR="00722574" w:rsidRPr="00BE3C10" w:rsidRDefault="00722574" w:rsidP="000B21A2">
            <w:pPr>
              <w:pStyle w:val="BodyText1"/>
              <w:spacing w:before="120"/>
              <w:ind w:left="33" w:firstLine="0"/>
              <w:jc w:val="center"/>
              <w:rPr>
                <w:rFonts w:cs="Arial"/>
                <w:color w:val="000000"/>
                <w:sz w:val="24"/>
                <w:szCs w:val="24"/>
              </w:rPr>
            </w:pPr>
            <w:r w:rsidRPr="00BE3C10">
              <w:rPr>
                <w:rFonts w:cs="Arial"/>
                <w:color w:val="000000"/>
                <w:sz w:val="24"/>
                <w:szCs w:val="24"/>
              </w:rPr>
              <w:t>20%</w:t>
            </w:r>
          </w:p>
        </w:tc>
      </w:tr>
      <w:tr w:rsidR="00722574" w:rsidRPr="00BE3C10" w:rsidTr="000B21A2">
        <w:tc>
          <w:tcPr>
            <w:tcW w:w="3611" w:type="pct"/>
            <w:shd w:val="clear" w:color="auto" w:fill="E4F8E4"/>
            <w:vAlign w:val="center"/>
          </w:tcPr>
          <w:p w:rsidR="00722574" w:rsidRPr="006F7C96" w:rsidRDefault="00722574" w:rsidP="00722574">
            <w:pPr>
              <w:pStyle w:val="ListParagraph"/>
              <w:numPr>
                <w:ilvl w:val="0"/>
                <w:numId w:val="27"/>
              </w:numPr>
              <w:spacing w:line="240" w:lineRule="auto"/>
              <w:jc w:val="both"/>
              <w:rPr>
                <w:rFonts w:ascii="Arial" w:hAnsi="Arial" w:cs="Arial"/>
                <w:sz w:val="24"/>
                <w:szCs w:val="24"/>
                <w:lang w:eastAsia="en-GB"/>
              </w:rPr>
            </w:pPr>
            <w:r>
              <w:rPr>
                <w:rFonts w:ascii="Arial" w:hAnsi="Arial" w:cs="Arial"/>
                <w:sz w:val="24"/>
                <w:szCs w:val="24"/>
                <w:lang w:eastAsia="en-GB"/>
              </w:rPr>
              <w:t xml:space="preserve"> The plan and deliverables</w:t>
            </w:r>
          </w:p>
        </w:tc>
        <w:tc>
          <w:tcPr>
            <w:tcW w:w="1389" w:type="pct"/>
            <w:shd w:val="clear" w:color="auto" w:fill="E4F8E4"/>
          </w:tcPr>
          <w:p w:rsidR="00722574" w:rsidRPr="00BE3C10" w:rsidRDefault="00722574" w:rsidP="000B21A2">
            <w:pPr>
              <w:pStyle w:val="BodyText1"/>
              <w:spacing w:before="120"/>
              <w:ind w:left="33" w:firstLine="0"/>
              <w:jc w:val="center"/>
              <w:rPr>
                <w:rFonts w:cs="Arial"/>
                <w:color w:val="000000"/>
                <w:sz w:val="24"/>
                <w:szCs w:val="24"/>
              </w:rPr>
            </w:pPr>
            <w:r>
              <w:rPr>
                <w:rFonts w:cs="Arial"/>
                <w:color w:val="000000"/>
                <w:sz w:val="24"/>
                <w:szCs w:val="24"/>
              </w:rPr>
              <w:t>1</w:t>
            </w:r>
            <w:r w:rsidRPr="00BE3C10">
              <w:rPr>
                <w:rFonts w:cs="Arial"/>
                <w:color w:val="000000"/>
                <w:sz w:val="24"/>
                <w:szCs w:val="24"/>
              </w:rPr>
              <w:t>0%</w:t>
            </w:r>
          </w:p>
        </w:tc>
      </w:tr>
      <w:tr w:rsidR="00722574" w:rsidRPr="00BE3C10" w:rsidTr="000B21A2">
        <w:tc>
          <w:tcPr>
            <w:tcW w:w="3611" w:type="pct"/>
            <w:shd w:val="clear" w:color="auto" w:fill="E4F8E4"/>
            <w:vAlign w:val="center"/>
          </w:tcPr>
          <w:p w:rsidR="00722574" w:rsidRPr="006F7C96" w:rsidRDefault="00722574" w:rsidP="00722574">
            <w:pPr>
              <w:pStyle w:val="ListParagraph"/>
              <w:numPr>
                <w:ilvl w:val="0"/>
                <w:numId w:val="27"/>
              </w:numPr>
              <w:spacing w:line="240" w:lineRule="auto"/>
              <w:jc w:val="both"/>
              <w:rPr>
                <w:rFonts w:ascii="Arial" w:hAnsi="Arial" w:cs="Arial"/>
                <w:color w:val="000000"/>
                <w:sz w:val="24"/>
                <w:szCs w:val="24"/>
              </w:rPr>
            </w:pPr>
            <w:r>
              <w:rPr>
                <w:rFonts w:ascii="Arial" w:hAnsi="Arial" w:cs="Arial"/>
                <w:sz w:val="24"/>
                <w:szCs w:val="24"/>
                <w:lang w:eastAsia="en-GB"/>
              </w:rPr>
              <w:t xml:space="preserve"> </w:t>
            </w:r>
            <w:r w:rsidRPr="006F7C96">
              <w:rPr>
                <w:rFonts w:ascii="Arial" w:hAnsi="Arial" w:cs="Arial"/>
                <w:sz w:val="24"/>
                <w:szCs w:val="24"/>
                <w:lang w:eastAsia="en-GB"/>
              </w:rPr>
              <w:t xml:space="preserve">Organisational experience, expertise and </w:t>
            </w:r>
            <w:r>
              <w:rPr>
                <w:rFonts w:ascii="Arial" w:hAnsi="Arial" w:cs="Arial"/>
                <w:sz w:val="24"/>
                <w:szCs w:val="24"/>
                <w:lang w:eastAsia="en-GB"/>
              </w:rPr>
              <w:t>staff effort</w:t>
            </w:r>
          </w:p>
        </w:tc>
        <w:tc>
          <w:tcPr>
            <w:tcW w:w="1389" w:type="pct"/>
            <w:shd w:val="clear" w:color="auto" w:fill="E4F8E4"/>
          </w:tcPr>
          <w:p w:rsidR="00722574" w:rsidRPr="00BE3C10" w:rsidRDefault="00722574" w:rsidP="000B21A2">
            <w:pPr>
              <w:pStyle w:val="BodyText1"/>
              <w:spacing w:before="120"/>
              <w:ind w:left="33" w:firstLine="0"/>
              <w:jc w:val="center"/>
              <w:rPr>
                <w:rFonts w:cs="Arial"/>
                <w:color w:val="000000"/>
                <w:sz w:val="24"/>
                <w:szCs w:val="24"/>
              </w:rPr>
            </w:pPr>
            <w:r w:rsidRPr="00BE3C10">
              <w:rPr>
                <w:rFonts w:cs="Arial"/>
                <w:color w:val="000000"/>
                <w:sz w:val="24"/>
                <w:szCs w:val="24"/>
              </w:rPr>
              <w:t>15%</w:t>
            </w:r>
          </w:p>
        </w:tc>
      </w:tr>
      <w:tr w:rsidR="00722574" w:rsidRPr="00BE3C10" w:rsidTr="000B21A2">
        <w:tc>
          <w:tcPr>
            <w:tcW w:w="3611" w:type="pct"/>
            <w:shd w:val="clear" w:color="auto" w:fill="E4F8E4"/>
          </w:tcPr>
          <w:p w:rsidR="00722574" w:rsidRPr="00BE3C10" w:rsidRDefault="00722574" w:rsidP="00722574">
            <w:pPr>
              <w:pStyle w:val="BodyText1"/>
              <w:numPr>
                <w:ilvl w:val="0"/>
                <w:numId w:val="27"/>
              </w:numPr>
              <w:spacing w:before="120"/>
              <w:jc w:val="both"/>
              <w:rPr>
                <w:rFonts w:cs="Arial"/>
                <w:color w:val="000000"/>
                <w:sz w:val="24"/>
                <w:szCs w:val="24"/>
              </w:rPr>
            </w:pPr>
            <w:r>
              <w:rPr>
                <w:rFonts w:cs="Arial"/>
                <w:sz w:val="24"/>
                <w:szCs w:val="24"/>
                <w:lang w:eastAsia="en-GB"/>
              </w:rPr>
              <w:t xml:space="preserve"> </w:t>
            </w:r>
            <w:r w:rsidRPr="00BE3C10">
              <w:rPr>
                <w:rFonts w:cs="Arial"/>
                <w:sz w:val="24"/>
                <w:szCs w:val="24"/>
                <w:lang w:eastAsia="en-GB"/>
              </w:rPr>
              <w:t>Project management</w:t>
            </w:r>
          </w:p>
        </w:tc>
        <w:tc>
          <w:tcPr>
            <w:tcW w:w="1389" w:type="pct"/>
            <w:shd w:val="clear" w:color="auto" w:fill="E4F8E4"/>
          </w:tcPr>
          <w:p w:rsidR="00722574" w:rsidRPr="00BE3C10" w:rsidRDefault="00722574" w:rsidP="000B21A2">
            <w:pPr>
              <w:pStyle w:val="BodyText1"/>
              <w:spacing w:before="120"/>
              <w:ind w:left="33" w:firstLine="0"/>
              <w:jc w:val="center"/>
              <w:rPr>
                <w:rFonts w:cs="Arial"/>
                <w:color w:val="000000"/>
                <w:sz w:val="24"/>
                <w:szCs w:val="24"/>
              </w:rPr>
            </w:pPr>
            <w:r w:rsidRPr="00BE3C10">
              <w:rPr>
                <w:rFonts w:cs="Arial"/>
                <w:color w:val="000000"/>
                <w:sz w:val="24"/>
                <w:szCs w:val="24"/>
              </w:rPr>
              <w:t>1</w:t>
            </w:r>
            <w:r>
              <w:rPr>
                <w:rFonts w:cs="Arial"/>
                <w:color w:val="000000"/>
                <w:sz w:val="24"/>
                <w:szCs w:val="24"/>
              </w:rPr>
              <w:t>0</w:t>
            </w:r>
            <w:r w:rsidRPr="00BE3C10">
              <w:rPr>
                <w:rFonts w:cs="Arial"/>
                <w:color w:val="000000"/>
                <w:sz w:val="24"/>
                <w:szCs w:val="24"/>
              </w:rPr>
              <w:t>%</w:t>
            </w:r>
          </w:p>
        </w:tc>
      </w:tr>
      <w:tr w:rsidR="00722574" w:rsidRPr="00BE3C10" w:rsidTr="000B21A2">
        <w:tc>
          <w:tcPr>
            <w:tcW w:w="3611" w:type="pct"/>
            <w:shd w:val="clear" w:color="auto" w:fill="E4F8E4"/>
          </w:tcPr>
          <w:p w:rsidR="00722574" w:rsidRPr="00BE3C10" w:rsidRDefault="00722574" w:rsidP="00722574">
            <w:pPr>
              <w:pStyle w:val="BodyText1"/>
              <w:numPr>
                <w:ilvl w:val="0"/>
                <w:numId w:val="27"/>
              </w:numPr>
              <w:spacing w:before="120"/>
              <w:jc w:val="both"/>
              <w:rPr>
                <w:rFonts w:cs="Arial"/>
                <w:color w:val="000000"/>
                <w:sz w:val="24"/>
                <w:szCs w:val="24"/>
              </w:rPr>
            </w:pPr>
            <w:r>
              <w:rPr>
                <w:rFonts w:cs="Arial"/>
                <w:color w:val="000000"/>
                <w:sz w:val="24"/>
                <w:szCs w:val="24"/>
              </w:rPr>
              <w:lastRenderedPageBreak/>
              <w:t xml:space="preserve"> Risk management</w:t>
            </w:r>
          </w:p>
        </w:tc>
        <w:tc>
          <w:tcPr>
            <w:tcW w:w="1389" w:type="pct"/>
            <w:shd w:val="clear" w:color="auto" w:fill="E4F8E4"/>
            <w:vAlign w:val="center"/>
          </w:tcPr>
          <w:p w:rsidR="00722574" w:rsidRPr="00BE3C10" w:rsidRDefault="00722574" w:rsidP="000B21A2">
            <w:pPr>
              <w:pStyle w:val="BodyText1"/>
              <w:spacing w:before="120"/>
              <w:ind w:firstLine="34"/>
              <w:jc w:val="center"/>
              <w:rPr>
                <w:rFonts w:cs="Arial"/>
                <w:color w:val="000000"/>
                <w:sz w:val="24"/>
                <w:szCs w:val="24"/>
              </w:rPr>
            </w:pPr>
            <w:r>
              <w:rPr>
                <w:rFonts w:cs="Arial"/>
                <w:color w:val="000000"/>
                <w:sz w:val="24"/>
                <w:szCs w:val="24"/>
              </w:rPr>
              <w:t>5%</w:t>
            </w:r>
          </w:p>
        </w:tc>
      </w:tr>
      <w:tr w:rsidR="00722574" w:rsidRPr="00BE3C10" w:rsidTr="000B21A2">
        <w:tc>
          <w:tcPr>
            <w:tcW w:w="3611" w:type="pct"/>
            <w:shd w:val="clear" w:color="auto" w:fill="E4F8E4"/>
          </w:tcPr>
          <w:p w:rsidR="00722574" w:rsidRDefault="00722574" w:rsidP="00722574">
            <w:pPr>
              <w:pStyle w:val="BodyText1"/>
              <w:numPr>
                <w:ilvl w:val="0"/>
                <w:numId w:val="27"/>
              </w:numPr>
              <w:spacing w:before="120"/>
              <w:jc w:val="both"/>
              <w:rPr>
                <w:rFonts w:cs="Arial"/>
                <w:color w:val="000000"/>
                <w:sz w:val="24"/>
                <w:szCs w:val="24"/>
              </w:rPr>
            </w:pPr>
            <w:r>
              <w:rPr>
                <w:rFonts w:cs="Arial"/>
                <w:color w:val="000000"/>
                <w:sz w:val="24"/>
                <w:szCs w:val="24"/>
              </w:rPr>
              <w:t>Quality management</w:t>
            </w:r>
          </w:p>
        </w:tc>
        <w:tc>
          <w:tcPr>
            <w:tcW w:w="1389" w:type="pct"/>
            <w:shd w:val="clear" w:color="auto" w:fill="E4F8E4"/>
          </w:tcPr>
          <w:p w:rsidR="00722574" w:rsidRPr="00BE3C10" w:rsidRDefault="00722574" w:rsidP="000B21A2">
            <w:pPr>
              <w:pStyle w:val="BodyText1"/>
              <w:spacing w:before="120"/>
              <w:ind w:firstLine="0"/>
              <w:jc w:val="center"/>
              <w:rPr>
                <w:rFonts w:cs="Arial"/>
                <w:color w:val="000000"/>
                <w:sz w:val="24"/>
                <w:szCs w:val="24"/>
              </w:rPr>
            </w:pPr>
            <w:r w:rsidRPr="00BE3C10">
              <w:rPr>
                <w:rFonts w:cs="Arial"/>
                <w:color w:val="000000"/>
                <w:sz w:val="24"/>
                <w:szCs w:val="24"/>
              </w:rPr>
              <w:t>10%</w:t>
            </w:r>
          </w:p>
        </w:tc>
      </w:tr>
      <w:tr w:rsidR="00722574" w:rsidRPr="00BE3C10" w:rsidTr="000B21A2">
        <w:tc>
          <w:tcPr>
            <w:tcW w:w="3611" w:type="pct"/>
            <w:shd w:val="clear" w:color="auto" w:fill="E4F8E4"/>
          </w:tcPr>
          <w:p w:rsidR="00722574" w:rsidRPr="00BE3C10" w:rsidRDefault="00722574" w:rsidP="000B21A2">
            <w:pPr>
              <w:pStyle w:val="BodyText1"/>
              <w:spacing w:before="120"/>
              <w:ind w:firstLine="0"/>
              <w:jc w:val="both"/>
              <w:rPr>
                <w:rFonts w:cs="Arial"/>
                <w:color w:val="000000"/>
                <w:sz w:val="24"/>
                <w:szCs w:val="24"/>
              </w:rPr>
            </w:pPr>
            <w:r w:rsidRPr="00BE3C10">
              <w:rPr>
                <w:rFonts w:cs="Arial"/>
                <w:color w:val="000000"/>
                <w:sz w:val="24"/>
                <w:szCs w:val="24"/>
              </w:rPr>
              <w:t xml:space="preserve">FINANCIAL CRITERIA – </w:t>
            </w:r>
            <w:r w:rsidRPr="004D3042">
              <w:rPr>
                <w:rFonts w:cs="Arial"/>
                <w:b/>
                <w:color w:val="000000"/>
                <w:sz w:val="24"/>
                <w:szCs w:val="24"/>
              </w:rPr>
              <w:t>20% overall value</w:t>
            </w:r>
          </w:p>
        </w:tc>
        <w:tc>
          <w:tcPr>
            <w:tcW w:w="1389" w:type="pct"/>
            <w:shd w:val="clear" w:color="auto" w:fill="E4F8E4"/>
          </w:tcPr>
          <w:p w:rsidR="00722574" w:rsidRPr="00BE3C10" w:rsidRDefault="00722574" w:rsidP="000B21A2">
            <w:pPr>
              <w:pStyle w:val="BodyText1"/>
              <w:spacing w:before="120"/>
              <w:ind w:firstLine="0"/>
              <w:jc w:val="center"/>
              <w:rPr>
                <w:rFonts w:cs="Arial"/>
                <w:color w:val="000000"/>
                <w:sz w:val="24"/>
                <w:szCs w:val="24"/>
              </w:rPr>
            </w:pPr>
            <w:r>
              <w:rPr>
                <w:rFonts w:cs="Arial"/>
                <w:color w:val="000000"/>
                <w:sz w:val="24"/>
                <w:szCs w:val="24"/>
              </w:rPr>
              <w:t>20%</w:t>
            </w:r>
          </w:p>
        </w:tc>
      </w:tr>
    </w:tbl>
    <w:p w:rsidR="00FD2661" w:rsidRDefault="00FD2661" w:rsidP="002238F9">
      <w:pPr>
        <w:pStyle w:val="01-Level1-BB"/>
        <w:rPr>
          <w:rFonts w:cs="Arial"/>
          <w:color w:val="4F81BD"/>
          <w:sz w:val="24"/>
          <w:szCs w:val="24"/>
        </w:rPr>
      </w:pPr>
    </w:p>
    <w:p w:rsidR="004628CC" w:rsidRDefault="004628CC" w:rsidP="004628CC">
      <w:pPr>
        <w:pStyle w:val="Heading2"/>
        <w:spacing w:line="240" w:lineRule="auto"/>
        <w:rPr>
          <w:rFonts w:ascii="Arial" w:hAnsi="Arial" w:cs="Arial"/>
        </w:rPr>
      </w:pPr>
      <w:r>
        <w:rPr>
          <w:rFonts w:ascii="Arial" w:hAnsi="Arial" w:cs="Arial"/>
        </w:rPr>
        <w:t>The Technical Envelope</w:t>
      </w:r>
    </w:p>
    <w:p w:rsidR="004628CC" w:rsidRDefault="004628CC" w:rsidP="004628CC">
      <w:pPr>
        <w:spacing w:line="240" w:lineRule="auto"/>
        <w:jc w:val="both"/>
        <w:rPr>
          <w:rFonts w:ascii="Arial" w:hAnsi="Arial" w:cs="Arial"/>
          <w:sz w:val="24"/>
          <w:szCs w:val="24"/>
        </w:rPr>
      </w:pPr>
      <w:r>
        <w:rPr>
          <w:rFonts w:ascii="Arial" w:hAnsi="Arial" w:cs="Arial"/>
          <w:sz w:val="24"/>
          <w:szCs w:val="24"/>
        </w:rPr>
        <w:t>The Technical envelope is split in to 7 sections for evaluation.  Guidance on how to complete each section is provided within the actual application form.</w:t>
      </w:r>
    </w:p>
    <w:p w:rsidR="004628CC" w:rsidRDefault="004628CC" w:rsidP="004628CC">
      <w:pPr>
        <w:spacing w:line="240" w:lineRule="auto"/>
        <w:jc w:val="both"/>
        <w:rPr>
          <w:rFonts w:ascii="Arial" w:hAnsi="Arial" w:cs="Arial"/>
          <w:sz w:val="24"/>
          <w:szCs w:val="24"/>
        </w:rPr>
      </w:pPr>
    </w:p>
    <w:p w:rsidR="004628CC" w:rsidRDefault="004628CC" w:rsidP="004628CC">
      <w:pPr>
        <w:spacing w:line="240" w:lineRule="auto"/>
        <w:jc w:val="both"/>
        <w:rPr>
          <w:rFonts w:ascii="Arial" w:hAnsi="Arial" w:cs="Arial"/>
          <w:sz w:val="24"/>
          <w:szCs w:val="24"/>
        </w:rPr>
      </w:pPr>
      <w:r>
        <w:rPr>
          <w:rFonts w:ascii="Arial" w:hAnsi="Arial" w:cs="Arial"/>
          <w:sz w:val="24"/>
          <w:szCs w:val="24"/>
        </w:rPr>
        <w:t>A numerical appraisal scoring system will be used to assess the information given in the Technical envelope of the tender.  Appraisers will allocate a score of 0, 30, 60, 80 or 100 to each part of the Technical envelope, depending on the quality and relevance of evidence provided.  The scores will then be subjected to the weightings given in Table 2.</w:t>
      </w:r>
    </w:p>
    <w:p w:rsidR="004628CC" w:rsidRDefault="004628CC" w:rsidP="004628CC">
      <w:pPr>
        <w:spacing w:line="240" w:lineRule="auto"/>
        <w:jc w:val="both"/>
        <w:rPr>
          <w:rFonts w:ascii="Arial" w:hAnsi="Arial" w:cs="Arial"/>
          <w:sz w:val="24"/>
          <w:szCs w:val="24"/>
        </w:rPr>
      </w:pPr>
    </w:p>
    <w:p w:rsidR="004628CC" w:rsidRDefault="004628CC" w:rsidP="004628CC">
      <w:pPr>
        <w:spacing w:line="240" w:lineRule="auto"/>
        <w:jc w:val="both"/>
        <w:rPr>
          <w:rFonts w:ascii="Arial" w:hAnsi="Arial" w:cs="Arial"/>
          <w:sz w:val="24"/>
          <w:szCs w:val="24"/>
        </w:rPr>
      </w:pPr>
      <w:r>
        <w:rPr>
          <w:rFonts w:ascii="Arial" w:hAnsi="Arial" w:cs="Arial"/>
          <w:sz w:val="24"/>
          <w:szCs w:val="24"/>
        </w:rPr>
        <w:t>All technical criteria will be evaluated as follows:</w:t>
      </w:r>
    </w:p>
    <w:p w:rsidR="004628CC" w:rsidRDefault="004628CC" w:rsidP="004628CC">
      <w:pPr>
        <w:spacing w:line="240" w:lineRule="auto"/>
        <w:jc w:val="both"/>
        <w:rPr>
          <w:rFonts w:ascii="Arial" w:hAnsi="Arial" w:cs="Arial"/>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8000"/>
      </w:tblGrid>
      <w:tr w:rsidR="004628CC" w:rsidTr="004628CC">
        <w:tc>
          <w:tcPr>
            <w:tcW w:w="1134" w:type="dxa"/>
            <w:tcBorders>
              <w:top w:val="single" w:sz="4" w:space="0" w:color="auto"/>
              <w:left w:val="single" w:sz="4" w:space="0" w:color="auto"/>
              <w:bottom w:val="single" w:sz="4" w:space="0" w:color="auto"/>
              <w:right w:val="single" w:sz="4" w:space="0" w:color="auto"/>
            </w:tcBorders>
            <w:hideMark/>
          </w:tcPr>
          <w:p w:rsidR="004628CC" w:rsidRDefault="004628CC">
            <w:pPr>
              <w:spacing w:line="240" w:lineRule="auto"/>
              <w:jc w:val="center"/>
              <w:rPr>
                <w:rFonts w:ascii="Arial" w:hAnsi="Arial" w:cs="Arial"/>
                <w:sz w:val="24"/>
                <w:szCs w:val="24"/>
              </w:rPr>
            </w:pPr>
            <w:r>
              <w:rPr>
                <w:rFonts w:ascii="Arial" w:hAnsi="Arial" w:cs="Arial"/>
                <w:sz w:val="24"/>
                <w:szCs w:val="24"/>
              </w:rPr>
              <w:t>SCORE</w:t>
            </w:r>
          </w:p>
        </w:tc>
        <w:tc>
          <w:tcPr>
            <w:tcW w:w="8000" w:type="dxa"/>
            <w:tcBorders>
              <w:top w:val="single" w:sz="4" w:space="0" w:color="auto"/>
              <w:left w:val="single" w:sz="4" w:space="0" w:color="auto"/>
              <w:bottom w:val="single" w:sz="4" w:space="0" w:color="auto"/>
              <w:right w:val="single" w:sz="4" w:space="0" w:color="auto"/>
            </w:tcBorders>
            <w:hideMark/>
          </w:tcPr>
          <w:p w:rsidR="004628CC" w:rsidRDefault="004628CC">
            <w:pPr>
              <w:spacing w:line="240" w:lineRule="auto"/>
              <w:rPr>
                <w:rFonts w:ascii="Arial" w:hAnsi="Arial" w:cs="Arial"/>
                <w:sz w:val="24"/>
                <w:szCs w:val="24"/>
              </w:rPr>
            </w:pPr>
            <w:r>
              <w:rPr>
                <w:rFonts w:ascii="Arial" w:hAnsi="Arial" w:cs="Arial"/>
                <w:sz w:val="24"/>
                <w:szCs w:val="24"/>
              </w:rPr>
              <w:t>DESCRIPTION FOR SCORE OF EACH CRITERIA</w:t>
            </w:r>
          </w:p>
        </w:tc>
      </w:tr>
      <w:tr w:rsidR="004628CC" w:rsidTr="004628CC">
        <w:tc>
          <w:tcPr>
            <w:tcW w:w="1134" w:type="dxa"/>
            <w:tcBorders>
              <w:top w:val="single" w:sz="4" w:space="0" w:color="auto"/>
              <w:left w:val="single" w:sz="4" w:space="0" w:color="auto"/>
              <w:bottom w:val="single" w:sz="4" w:space="0" w:color="auto"/>
              <w:right w:val="single" w:sz="4" w:space="0" w:color="auto"/>
            </w:tcBorders>
            <w:vAlign w:val="center"/>
            <w:hideMark/>
          </w:tcPr>
          <w:p w:rsidR="004628CC" w:rsidRDefault="004628CC">
            <w:pPr>
              <w:spacing w:line="240" w:lineRule="auto"/>
              <w:jc w:val="center"/>
              <w:rPr>
                <w:rFonts w:ascii="Arial" w:hAnsi="Arial" w:cs="Arial"/>
                <w:sz w:val="24"/>
                <w:szCs w:val="24"/>
              </w:rPr>
            </w:pPr>
            <w:r>
              <w:rPr>
                <w:rFonts w:ascii="Arial" w:hAnsi="Arial" w:cs="Arial"/>
                <w:sz w:val="24"/>
                <w:szCs w:val="24"/>
              </w:rPr>
              <w:t>100</w:t>
            </w:r>
          </w:p>
        </w:tc>
        <w:tc>
          <w:tcPr>
            <w:tcW w:w="8000" w:type="dxa"/>
            <w:tcBorders>
              <w:top w:val="single" w:sz="4" w:space="0" w:color="auto"/>
              <w:left w:val="single" w:sz="4" w:space="0" w:color="auto"/>
              <w:bottom w:val="single" w:sz="4" w:space="0" w:color="auto"/>
              <w:right w:val="single" w:sz="4" w:space="0" w:color="auto"/>
            </w:tcBorders>
            <w:hideMark/>
          </w:tcPr>
          <w:p w:rsidR="004628CC" w:rsidRDefault="004628CC">
            <w:pPr>
              <w:spacing w:line="240" w:lineRule="auto"/>
              <w:rPr>
                <w:rFonts w:ascii="Arial" w:hAnsi="Arial" w:cs="Arial"/>
                <w:sz w:val="24"/>
                <w:szCs w:val="24"/>
              </w:rPr>
            </w:pPr>
            <w:r>
              <w:rPr>
                <w:rFonts w:ascii="Arial" w:hAnsi="Arial" w:cs="Arial"/>
                <w:sz w:val="24"/>
                <w:szCs w:val="24"/>
              </w:rPr>
              <w:t xml:space="preserve">Tender fully meets or exceeds the criteria set </w:t>
            </w:r>
          </w:p>
        </w:tc>
      </w:tr>
      <w:tr w:rsidR="004628CC" w:rsidTr="004628CC">
        <w:tc>
          <w:tcPr>
            <w:tcW w:w="1134" w:type="dxa"/>
            <w:tcBorders>
              <w:top w:val="single" w:sz="4" w:space="0" w:color="auto"/>
              <w:left w:val="single" w:sz="4" w:space="0" w:color="auto"/>
              <w:bottom w:val="single" w:sz="4" w:space="0" w:color="auto"/>
              <w:right w:val="single" w:sz="4" w:space="0" w:color="auto"/>
            </w:tcBorders>
            <w:vAlign w:val="center"/>
            <w:hideMark/>
          </w:tcPr>
          <w:p w:rsidR="004628CC" w:rsidRDefault="004628CC">
            <w:pPr>
              <w:spacing w:line="240" w:lineRule="auto"/>
              <w:jc w:val="center"/>
              <w:rPr>
                <w:rFonts w:ascii="Arial" w:hAnsi="Arial" w:cs="Arial"/>
                <w:sz w:val="24"/>
                <w:szCs w:val="24"/>
              </w:rPr>
            </w:pPr>
            <w:r>
              <w:rPr>
                <w:rFonts w:ascii="Arial" w:hAnsi="Arial" w:cs="Arial"/>
                <w:sz w:val="24"/>
                <w:szCs w:val="24"/>
              </w:rPr>
              <w:t>80</w:t>
            </w:r>
          </w:p>
        </w:tc>
        <w:tc>
          <w:tcPr>
            <w:tcW w:w="8000" w:type="dxa"/>
            <w:tcBorders>
              <w:top w:val="single" w:sz="4" w:space="0" w:color="auto"/>
              <w:left w:val="single" w:sz="4" w:space="0" w:color="auto"/>
              <w:bottom w:val="single" w:sz="4" w:space="0" w:color="auto"/>
              <w:right w:val="single" w:sz="4" w:space="0" w:color="auto"/>
            </w:tcBorders>
            <w:hideMark/>
          </w:tcPr>
          <w:p w:rsidR="004628CC" w:rsidRDefault="004628CC">
            <w:pPr>
              <w:spacing w:line="240" w:lineRule="auto"/>
              <w:rPr>
                <w:rFonts w:ascii="Arial" w:hAnsi="Arial" w:cs="Arial"/>
                <w:sz w:val="24"/>
                <w:szCs w:val="24"/>
              </w:rPr>
            </w:pPr>
            <w:r>
              <w:rPr>
                <w:rFonts w:ascii="Arial" w:hAnsi="Arial" w:cs="Arial"/>
                <w:sz w:val="24"/>
                <w:szCs w:val="24"/>
              </w:rPr>
              <w:t xml:space="preserve">Tender would require minor modification but almost fully meets the criteria with only a few gaps in the evidence remaining </w:t>
            </w:r>
          </w:p>
        </w:tc>
      </w:tr>
      <w:tr w:rsidR="004628CC" w:rsidTr="004628CC">
        <w:tc>
          <w:tcPr>
            <w:tcW w:w="1134" w:type="dxa"/>
            <w:tcBorders>
              <w:top w:val="single" w:sz="4" w:space="0" w:color="auto"/>
              <w:left w:val="single" w:sz="4" w:space="0" w:color="auto"/>
              <w:bottom w:val="single" w:sz="4" w:space="0" w:color="auto"/>
              <w:right w:val="single" w:sz="4" w:space="0" w:color="auto"/>
            </w:tcBorders>
            <w:vAlign w:val="center"/>
            <w:hideMark/>
          </w:tcPr>
          <w:p w:rsidR="004628CC" w:rsidRDefault="004628CC">
            <w:pPr>
              <w:spacing w:line="240" w:lineRule="auto"/>
              <w:jc w:val="center"/>
              <w:rPr>
                <w:rFonts w:ascii="Arial" w:hAnsi="Arial" w:cs="Arial"/>
                <w:sz w:val="24"/>
                <w:szCs w:val="24"/>
              </w:rPr>
            </w:pPr>
            <w:r>
              <w:rPr>
                <w:rFonts w:ascii="Arial" w:hAnsi="Arial" w:cs="Arial"/>
                <w:sz w:val="24"/>
                <w:szCs w:val="24"/>
              </w:rPr>
              <w:t>60</w:t>
            </w:r>
          </w:p>
        </w:tc>
        <w:tc>
          <w:tcPr>
            <w:tcW w:w="8000" w:type="dxa"/>
            <w:tcBorders>
              <w:top w:val="single" w:sz="4" w:space="0" w:color="auto"/>
              <w:left w:val="single" w:sz="4" w:space="0" w:color="auto"/>
              <w:bottom w:val="single" w:sz="4" w:space="0" w:color="auto"/>
              <w:right w:val="single" w:sz="4" w:space="0" w:color="auto"/>
            </w:tcBorders>
            <w:hideMark/>
          </w:tcPr>
          <w:p w:rsidR="004628CC" w:rsidRDefault="004628CC">
            <w:pPr>
              <w:spacing w:line="240" w:lineRule="auto"/>
              <w:rPr>
                <w:rFonts w:ascii="Arial" w:hAnsi="Arial" w:cs="Arial"/>
                <w:sz w:val="24"/>
                <w:szCs w:val="24"/>
              </w:rPr>
            </w:pPr>
            <w:r>
              <w:rPr>
                <w:rFonts w:ascii="Arial" w:hAnsi="Arial" w:cs="Arial"/>
                <w:sz w:val="24"/>
                <w:szCs w:val="24"/>
              </w:rPr>
              <w:t>Tender would require some modification but addresses most of the criteria, but may not be detailed enough and/or has several gaps remaining</w:t>
            </w:r>
          </w:p>
        </w:tc>
      </w:tr>
      <w:tr w:rsidR="004628CC" w:rsidTr="004628CC">
        <w:tc>
          <w:tcPr>
            <w:tcW w:w="1134" w:type="dxa"/>
            <w:tcBorders>
              <w:top w:val="single" w:sz="4" w:space="0" w:color="auto"/>
              <w:left w:val="single" w:sz="4" w:space="0" w:color="auto"/>
              <w:bottom w:val="single" w:sz="4" w:space="0" w:color="auto"/>
              <w:right w:val="single" w:sz="4" w:space="0" w:color="auto"/>
            </w:tcBorders>
            <w:vAlign w:val="center"/>
            <w:hideMark/>
          </w:tcPr>
          <w:p w:rsidR="004628CC" w:rsidRDefault="004628CC">
            <w:pPr>
              <w:spacing w:line="240" w:lineRule="auto"/>
              <w:jc w:val="center"/>
              <w:rPr>
                <w:rFonts w:ascii="Arial" w:hAnsi="Arial" w:cs="Arial"/>
                <w:sz w:val="24"/>
                <w:szCs w:val="24"/>
              </w:rPr>
            </w:pPr>
            <w:r>
              <w:rPr>
                <w:rFonts w:ascii="Arial" w:hAnsi="Arial" w:cs="Arial"/>
                <w:sz w:val="24"/>
                <w:szCs w:val="24"/>
              </w:rPr>
              <w:t>30</w:t>
            </w:r>
          </w:p>
        </w:tc>
        <w:tc>
          <w:tcPr>
            <w:tcW w:w="8000" w:type="dxa"/>
            <w:tcBorders>
              <w:top w:val="single" w:sz="4" w:space="0" w:color="auto"/>
              <w:left w:val="single" w:sz="4" w:space="0" w:color="auto"/>
              <w:bottom w:val="single" w:sz="4" w:space="0" w:color="auto"/>
              <w:right w:val="single" w:sz="4" w:space="0" w:color="auto"/>
            </w:tcBorders>
            <w:hideMark/>
          </w:tcPr>
          <w:p w:rsidR="004628CC" w:rsidRDefault="004628CC">
            <w:pPr>
              <w:spacing w:line="240" w:lineRule="auto"/>
              <w:rPr>
                <w:rFonts w:ascii="Arial" w:hAnsi="Arial" w:cs="Arial"/>
                <w:sz w:val="24"/>
                <w:szCs w:val="24"/>
              </w:rPr>
            </w:pPr>
            <w:r>
              <w:rPr>
                <w:rFonts w:ascii="Arial" w:hAnsi="Arial" w:cs="Arial"/>
                <w:sz w:val="24"/>
                <w:szCs w:val="24"/>
              </w:rPr>
              <w:t xml:space="preserve">Tender would require significant modification due to significant gaps </w:t>
            </w:r>
          </w:p>
        </w:tc>
      </w:tr>
      <w:tr w:rsidR="004628CC" w:rsidTr="004628CC">
        <w:tc>
          <w:tcPr>
            <w:tcW w:w="1134" w:type="dxa"/>
            <w:tcBorders>
              <w:top w:val="single" w:sz="4" w:space="0" w:color="auto"/>
              <w:left w:val="single" w:sz="4" w:space="0" w:color="auto"/>
              <w:bottom w:val="single" w:sz="4" w:space="0" w:color="auto"/>
              <w:right w:val="single" w:sz="4" w:space="0" w:color="auto"/>
            </w:tcBorders>
            <w:vAlign w:val="center"/>
            <w:hideMark/>
          </w:tcPr>
          <w:p w:rsidR="004628CC" w:rsidRDefault="004628CC">
            <w:pPr>
              <w:spacing w:line="240" w:lineRule="auto"/>
              <w:jc w:val="center"/>
              <w:rPr>
                <w:rFonts w:ascii="Arial" w:hAnsi="Arial" w:cs="Arial"/>
                <w:sz w:val="24"/>
                <w:szCs w:val="24"/>
              </w:rPr>
            </w:pPr>
            <w:r>
              <w:rPr>
                <w:rFonts w:ascii="Arial" w:hAnsi="Arial" w:cs="Arial"/>
                <w:sz w:val="24"/>
                <w:szCs w:val="24"/>
              </w:rPr>
              <w:t>0</w:t>
            </w:r>
          </w:p>
        </w:tc>
        <w:tc>
          <w:tcPr>
            <w:tcW w:w="8000" w:type="dxa"/>
            <w:tcBorders>
              <w:top w:val="single" w:sz="4" w:space="0" w:color="auto"/>
              <w:left w:val="single" w:sz="4" w:space="0" w:color="auto"/>
              <w:bottom w:val="single" w:sz="4" w:space="0" w:color="auto"/>
              <w:right w:val="single" w:sz="4" w:space="0" w:color="auto"/>
            </w:tcBorders>
            <w:hideMark/>
          </w:tcPr>
          <w:p w:rsidR="004628CC" w:rsidRDefault="004628CC">
            <w:pPr>
              <w:spacing w:line="240" w:lineRule="auto"/>
              <w:rPr>
                <w:rFonts w:ascii="Arial" w:hAnsi="Arial" w:cs="Arial"/>
                <w:sz w:val="24"/>
                <w:szCs w:val="24"/>
              </w:rPr>
            </w:pPr>
            <w:r>
              <w:rPr>
                <w:rFonts w:ascii="Arial" w:hAnsi="Arial" w:cs="Arial"/>
                <w:sz w:val="24"/>
                <w:szCs w:val="24"/>
              </w:rPr>
              <w:t>Tender does not meet the specification or policy</w:t>
            </w:r>
          </w:p>
        </w:tc>
      </w:tr>
    </w:tbl>
    <w:p w:rsidR="004628CC" w:rsidRDefault="004628CC" w:rsidP="004628CC">
      <w:pPr>
        <w:spacing w:line="240" w:lineRule="auto"/>
        <w:jc w:val="both"/>
        <w:rPr>
          <w:rFonts w:ascii="Arial" w:hAnsi="Arial" w:cs="Arial"/>
          <w:sz w:val="24"/>
          <w:szCs w:val="24"/>
        </w:rPr>
      </w:pPr>
    </w:p>
    <w:p w:rsidR="004628CC" w:rsidRDefault="004628CC" w:rsidP="004628CC">
      <w:pPr>
        <w:pStyle w:val="Heading2"/>
        <w:spacing w:line="240" w:lineRule="auto"/>
        <w:rPr>
          <w:rFonts w:ascii="Arial" w:hAnsi="Arial" w:cs="Arial"/>
        </w:rPr>
      </w:pPr>
      <w:r>
        <w:rPr>
          <w:rFonts w:ascii="Arial" w:hAnsi="Arial" w:cs="Arial"/>
        </w:rPr>
        <w:t>The Financial Envelope</w:t>
      </w:r>
    </w:p>
    <w:p w:rsidR="004628CC" w:rsidRDefault="004628CC" w:rsidP="004628CC"/>
    <w:p w:rsidR="004628CC" w:rsidRDefault="004628CC" w:rsidP="004628CC">
      <w:pPr>
        <w:spacing w:line="240" w:lineRule="auto"/>
        <w:jc w:val="both"/>
        <w:rPr>
          <w:rFonts w:ascii="Arial" w:hAnsi="Arial" w:cs="Arial"/>
          <w:sz w:val="24"/>
          <w:szCs w:val="24"/>
        </w:rPr>
      </w:pPr>
      <w:r>
        <w:rPr>
          <w:rFonts w:ascii="Arial" w:hAnsi="Arial" w:cs="Arial"/>
          <w:sz w:val="24"/>
          <w:szCs w:val="24"/>
        </w:rPr>
        <w:t>The Financial envelope is split in to 5 sections.  Guidance on how to complete each section is provided within the actual application form.</w:t>
      </w:r>
    </w:p>
    <w:p w:rsidR="004628CC" w:rsidRDefault="004628CC" w:rsidP="004628CC"/>
    <w:p w:rsidR="004628CC" w:rsidRDefault="004628CC" w:rsidP="004628CC">
      <w:pPr>
        <w:spacing w:line="240" w:lineRule="auto"/>
        <w:jc w:val="both"/>
        <w:rPr>
          <w:rFonts w:ascii="Arial" w:hAnsi="Arial" w:cs="Arial"/>
          <w:sz w:val="24"/>
          <w:szCs w:val="24"/>
        </w:rPr>
      </w:pPr>
      <w:r>
        <w:rPr>
          <w:rFonts w:ascii="Arial" w:hAnsi="Arial" w:cs="Arial"/>
          <w:sz w:val="24"/>
          <w:szCs w:val="24"/>
        </w:rPr>
        <w:t xml:space="preserve">A numerical appraisal scoring system will be used to assess the information given in the </w:t>
      </w:r>
      <w:proofErr w:type="gramStart"/>
      <w:r>
        <w:rPr>
          <w:rFonts w:ascii="Arial" w:hAnsi="Arial" w:cs="Arial"/>
          <w:sz w:val="24"/>
          <w:szCs w:val="24"/>
        </w:rPr>
        <w:t>Financial</w:t>
      </w:r>
      <w:proofErr w:type="gramEnd"/>
      <w:r>
        <w:rPr>
          <w:rFonts w:ascii="Arial" w:hAnsi="Arial" w:cs="Arial"/>
          <w:sz w:val="24"/>
          <w:szCs w:val="24"/>
        </w:rPr>
        <w:t xml:space="preserve"> envelope of the tender.  Appraisers will allocate a score of 0, 30, 60, 80 or 100 to the </w:t>
      </w:r>
      <w:proofErr w:type="gramStart"/>
      <w:r>
        <w:rPr>
          <w:rFonts w:ascii="Arial" w:hAnsi="Arial" w:cs="Arial"/>
          <w:sz w:val="24"/>
          <w:szCs w:val="24"/>
        </w:rPr>
        <w:t>Financial</w:t>
      </w:r>
      <w:proofErr w:type="gramEnd"/>
      <w:r>
        <w:rPr>
          <w:rFonts w:ascii="Arial" w:hAnsi="Arial" w:cs="Arial"/>
          <w:sz w:val="24"/>
          <w:szCs w:val="24"/>
        </w:rPr>
        <w:t xml:space="preserve"> envelope, depending on the quality and relevance of evidence provided.  The scores will then be subjected to the weighting given in Table 2.</w:t>
      </w:r>
    </w:p>
    <w:p w:rsidR="004628CC" w:rsidRDefault="004628CC" w:rsidP="004628CC">
      <w:pPr>
        <w:pStyle w:val="FootnoteText"/>
        <w:jc w:val="both"/>
        <w:rPr>
          <w:rFonts w:ascii="Arial" w:hAnsi="Arial" w:cs="Arial"/>
          <w:b/>
          <w:sz w:val="24"/>
          <w:szCs w:val="24"/>
        </w:rPr>
      </w:pPr>
    </w:p>
    <w:p w:rsidR="004628CC" w:rsidRDefault="004628CC" w:rsidP="004628CC">
      <w:pPr>
        <w:pStyle w:val="FootnoteText"/>
        <w:jc w:val="both"/>
        <w:rPr>
          <w:rFonts w:ascii="Arial" w:hAnsi="Arial" w:cs="Arial"/>
          <w:b/>
          <w:sz w:val="24"/>
          <w:szCs w:val="24"/>
        </w:rPr>
      </w:pPr>
      <w:r>
        <w:rPr>
          <w:rFonts w:ascii="Arial" w:hAnsi="Arial" w:cs="Arial"/>
          <w:b/>
          <w:sz w:val="24"/>
          <w:szCs w:val="24"/>
        </w:rPr>
        <w:t>Requirement for the financial envelope</w:t>
      </w:r>
    </w:p>
    <w:p w:rsidR="004628CC" w:rsidRDefault="004628CC" w:rsidP="004628CC">
      <w:pPr>
        <w:pStyle w:val="FootnoteText"/>
        <w:jc w:val="both"/>
        <w:rPr>
          <w:rFonts w:ascii="Arial" w:hAnsi="Arial" w:cs="Arial"/>
          <w:sz w:val="24"/>
          <w:szCs w:val="24"/>
        </w:rPr>
      </w:pPr>
      <w:r>
        <w:rPr>
          <w:rFonts w:ascii="Arial" w:hAnsi="Arial" w:cs="Arial"/>
          <w:sz w:val="24"/>
          <w:szCs w:val="24"/>
        </w:rPr>
        <w:t>Please complete the Finance template provided. Costs should be quoted excluding VAT for the purpose of comparison of tenders. The Agency’s financial year runs from 1 April to 31 March. All costings should be recorded in line with this timescale.</w:t>
      </w:r>
      <w:r>
        <w:rPr>
          <w:rFonts w:ascii="Arial" w:hAnsi="Arial" w:cs="Arial"/>
          <w:b/>
          <w:sz w:val="24"/>
          <w:szCs w:val="24"/>
        </w:rPr>
        <w:t xml:space="preserve"> </w:t>
      </w:r>
    </w:p>
    <w:p w:rsidR="004628CC" w:rsidRDefault="004628CC" w:rsidP="004628CC">
      <w:pPr>
        <w:spacing w:line="240" w:lineRule="auto"/>
        <w:jc w:val="both"/>
        <w:rPr>
          <w:rFonts w:ascii="Arial" w:hAnsi="Arial" w:cs="Arial"/>
          <w:sz w:val="24"/>
          <w:szCs w:val="24"/>
        </w:rPr>
      </w:pPr>
    </w:p>
    <w:p w:rsidR="004628CC" w:rsidRDefault="004628CC" w:rsidP="004628CC">
      <w:pPr>
        <w:spacing w:line="240" w:lineRule="auto"/>
        <w:jc w:val="both"/>
        <w:rPr>
          <w:rFonts w:ascii="Arial" w:hAnsi="Arial" w:cs="Arial"/>
          <w:b/>
          <w:sz w:val="24"/>
          <w:szCs w:val="24"/>
        </w:rPr>
      </w:pPr>
    </w:p>
    <w:p w:rsidR="004628CC" w:rsidRDefault="004628CC" w:rsidP="004628CC">
      <w:pPr>
        <w:spacing w:line="240" w:lineRule="auto"/>
        <w:jc w:val="both"/>
        <w:rPr>
          <w:rFonts w:ascii="Arial" w:hAnsi="Arial" w:cs="Arial"/>
          <w:b/>
          <w:sz w:val="24"/>
          <w:szCs w:val="24"/>
        </w:rPr>
      </w:pPr>
      <w:r>
        <w:rPr>
          <w:rFonts w:ascii="Arial" w:hAnsi="Arial" w:cs="Arial"/>
          <w:b/>
          <w:sz w:val="24"/>
          <w:szCs w:val="24"/>
        </w:rPr>
        <w:t>Evaluation of the financial envelope</w:t>
      </w:r>
    </w:p>
    <w:p w:rsidR="004628CC" w:rsidRDefault="004628CC" w:rsidP="004628CC">
      <w:pPr>
        <w:spacing w:line="240" w:lineRule="auto"/>
        <w:jc w:val="both"/>
        <w:rPr>
          <w:rFonts w:ascii="Arial" w:hAnsi="Arial" w:cs="Arial"/>
          <w:b/>
          <w:sz w:val="24"/>
          <w:szCs w:val="24"/>
        </w:rPr>
      </w:pPr>
    </w:p>
    <w:p w:rsidR="004628CC" w:rsidRDefault="004628CC" w:rsidP="004628CC">
      <w:pPr>
        <w:spacing w:line="240" w:lineRule="auto"/>
        <w:jc w:val="both"/>
        <w:rPr>
          <w:rFonts w:ascii="Arial" w:hAnsi="Arial" w:cs="Arial"/>
          <w:b/>
          <w:sz w:val="24"/>
          <w:szCs w:val="24"/>
        </w:rPr>
      </w:pPr>
      <w:r>
        <w:rPr>
          <w:rFonts w:ascii="Arial" w:hAnsi="Arial" w:cs="Arial"/>
          <w:b/>
          <w:sz w:val="24"/>
          <w:szCs w:val="24"/>
        </w:rPr>
        <w:t>Financial criteria will be evaluated as follows:</w:t>
      </w:r>
    </w:p>
    <w:p w:rsidR="004628CC" w:rsidRDefault="004628CC" w:rsidP="004628CC">
      <w:pPr>
        <w:spacing w:line="240" w:lineRule="auto"/>
        <w:jc w:val="both"/>
        <w:rPr>
          <w:rFonts w:ascii="Arial" w:hAnsi="Arial" w:cs="Arial"/>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8000"/>
      </w:tblGrid>
      <w:tr w:rsidR="004628CC" w:rsidTr="004628CC">
        <w:tc>
          <w:tcPr>
            <w:tcW w:w="1134" w:type="dxa"/>
            <w:tcBorders>
              <w:top w:val="single" w:sz="4" w:space="0" w:color="auto"/>
              <w:left w:val="single" w:sz="4" w:space="0" w:color="auto"/>
              <w:bottom w:val="single" w:sz="4" w:space="0" w:color="auto"/>
              <w:right w:val="single" w:sz="4" w:space="0" w:color="auto"/>
            </w:tcBorders>
            <w:hideMark/>
          </w:tcPr>
          <w:p w:rsidR="004628CC" w:rsidRDefault="004628CC">
            <w:pPr>
              <w:spacing w:line="240" w:lineRule="auto"/>
              <w:jc w:val="both"/>
              <w:rPr>
                <w:rFonts w:ascii="Arial" w:hAnsi="Arial" w:cs="Arial"/>
                <w:sz w:val="24"/>
                <w:szCs w:val="24"/>
              </w:rPr>
            </w:pPr>
            <w:r>
              <w:rPr>
                <w:rFonts w:ascii="Arial" w:hAnsi="Arial" w:cs="Arial"/>
                <w:sz w:val="24"/>
                <w:szCs w:val="24"/>
              </w:rPr>
              <w:t>SCORE</w:t>
            </w:r>
          </w:p>
        </w:tc>
        <w:tc>
          <w:tcPr>
            <w:tcW w:w="8000" w:type="dxa"/>
            <w:tcBorders>
              <w:top w:val="single" w:sz="4" w:space="0" w:color="auto"/>
              <w:left w:val="single" w:sz="4" w:space="0" w:color="auto"/>
              <w:bottom w:val="single" w:sz="4" w:space="0" w:color="auto"/>
              <w:right w:val="single" w:sz="4" w:space="0" w:color="auto"/>
            </w:tcBorders>
            <w:hideMark/>
          </w:tcPr>
          <w:p w:rsidR="004628CC" w:rsidRDefault="004628CC">
            <w:pPr>
              <w:spacing w:line="240" w:lineRule="auto"/>
              <w:jc w:val="both"/>
              <w:rPr>
                <w:rFonts w:ascii="Arial" w:hAnsi="Arial" w:cs="Arial"/>
                <w:sz w:val="24"/>
                <w:szCs w:val="24"/>
              </w:rPr>
            </w:pPr>
            <w:r>
              <w:rPr>
                <w:rFonts w:ascii="Arial" w:hAnsi="Arial" w:cs="Arial"/>
                <w:sz w:val="24"/>
                <w:szCs w:val="24"/>
              </w:rPr>
              <w:t>DESCRIPTION FOR SCORE OF THE CRITERIA</w:t>
            </w:r>
          </w:p>
        </w:tc>
      </w:tr>
      <w:tr w:rsidR="004628CC" w:rsidTr="004628CC">
        <w:tc>
          <w:tcPr>
            <w:tcW w:w="1134" w:type="dxa"/>
            <w:tcBorders>
              <w:top w:val="single" w:sz="4" w:space="0" w:color="auto"/>
              <w:left w:val="single" w:sz="4" w:space="0" w:color="auto"/>
              <w:bottom w:val="single" w:sz="4" w:space="0" w:color="auto"/>
              <w:right w:val="single" w:sz="4" w:space="0" w:color="auto"/>
            </w:tcBorders>
            <w:vAlign w:val="center"/>
            <w:hideMark/>
          </w:tcPr>
          <w:p w:rsidR="004628CC" w:rsidRDefault="004628CC">
            <w:pPr>
              <w:spacing w:line="240" w:lineRule="auto"/>
              <w:jc w:val="center"/>
              <w:rPr>
                <w:rFonts w:ascii="Arial" w:hAnsi="Arial" w:cs="Arial"/>
                <w:sz w:val="24"/>
                <w:szCs w:val="24"/>
              </w:rPr>
            </w:pPr>
            <w:r>
              <w:rPr>
                <w:rFonts w:ascii="Arial" w:hAnsi="Arial" w:cs="Arial"/>
                <w:sz w:val="24"/>
                <w:szCs w:val="24"/>
              </w:rPr>
              <w:t>100</w:t>
            </w:r>
          </w:p>
        </w:tc>
        <w:tc>
          <w:tcPr>
            <w:tcW w:w="8000" w:type="dxa"/>
            <w:tcBorders>
              <w:top w:val="single" w:sz="4" w:space="0" w:color="auto"/>
              <w:left w:val="single" w:sz="4" w:space="0" w:color="auto"/>
              <w:bottom w:val="single" w:sz="4" w:space="0" w:color="auto"/>
              <w:right w:val="single" w:sz="4" w:space="0" w:color="auto"/>
            </w:tcBorders>
            <w:hideMark/>
          </w:tcPr>
          <w:p w:rsidR="004628CC" w:rsidRDefault="004628CC">
            <w:pPr>
              <w:spacing w:line="240" w:lineRule="auto"/>
              <w:jc w:val="both"/>
              <w:rPr>
                <w:rFonts w:ascii="Arial" w:hAnsi="Arial" w:cs="Arial"/>
                <w:sz w:val="24"/>
                <w:szCs w:val="24"/>
              </w:rPr>
            </w:pPr>
            <w:r>
              <w:rPr>
                <w:rFonts w:ascii="Arial" w:hAnsi="Arial" w:cs="Arial"/>
                <w:sz w:val="24"/>
                <w:szCs w:val="24"/>
              </w:rPr>
              <w:t>There is full justification for the levels of staffing and the overall resources are appropriate.  The tender is the best value for money for the work proposed to meet the specific evidence requirement advertised</w:t>
            </w:r>
          </w:p>
        </w:tc>
      </w:tr>
      <w:tr w:rsidR="004628CC" w:rsidTr="004628CC">
        <w:tc>
          <w:tcPr>
            <w:tcW w:w="1134" w:type="dxa"/>
            <w:tcBorders>
              <w:top w:val="single" w:sz="4" w:space="0" w:color="auto"/>
              <w:left w:val="single" w:sz="4" w:space="0" w:color="auto"/>
              <w:bottom w:val="single" w:sz="4" w:space="0" w:color="auto"/>
              <w:right w:val="single" w:sz="4" w:space="0" w:color="auto"/>
            </w:tcBorders>
            <w:vAlign w:val="center"/>
            <w:hideMark/>
          </w:tcPr>
          <w:p w:rsidR="004628CC" w:rsidRDefault="004628CC">
            <w:pPr>
              <w:spacing w:line="240" w:lineRule="auto"/>
              <w:jc w:val="center"/>
              <w:rPr>
                <w:rFonts w:ascii="Arial" w:hAnsi="Arial" w:cs="Arial"/>
                <w:sz w:val="24"/>
                <w:szCs w:val="24"/>
              </w:rPr>
            </w:pPr>
            <w:r>
              <w:rPr>
                <w:rFonts w:ascii="Arial" w:hAnsi="Arial" w:cs="Arial"/>
                <w:sz w:val="24"/>
                <w:szCs w:val="24"/>
              </w:rPr>
              <w:t>80</w:t>
            </w:r>
          </w:p>
        </w:tc>
        <w:tc>
          <w:tcPr>
            <w:tcW w:w="8000" w:type="dxa"/>
            <w:tcBorders>
              <w:top w:val="single" w:sz="4" w:space="0" w:color="auto"/>
              <w:left w:val="single" w:sz="4" w:space="0" w:color="auto"/>
              <w:bottom w:val="single" w:sz="4" w:space="0" w:color="auto"/>
              <w:right w:val="single" w:sz="4" w:space="0" w:color="auto"/>
            </w:tcBorders>
            <w:hideMark/>
          </w:tcPr>
          <w:p w:rsidR="004628CC" w:rsidRDefault="004628CC">
            <w:pPr>
              <w:spacing w:line="240" w:lineRule="auto"/>
              <w:jc w:val="both"/>
              <w:rPr>
                <w:rFonts w:ascii="Arial" w:hAnsi="Arial" w:cs="Arial"/>
                <w:sz w:val="24"/>
                <w:szCs w:val="24"/>
              </w:rPr>
            </w:pPr>
            <w:r>
              <w:rPr>
                <w:rFonts w:ascii="Arial" w:hAnsi="Arial" w:cs="Arial"/>
                <w:sz w:val="24"/>
                <w:szCs w:val="24"/>
              </w:rPr>
              <w:t>There is some justification for the levels of staffing and the overall resources requested.  The tender is reasonable value for money for the work proposed to meet the specific evidence requirement advertised.</w:t>
            </w:r>
          </w:p>
        </w:tc>
      </w:tr>
      <w:tr w:rsidR="004628CC" w:rsidTr="004628CC">
        <w:tc>
          <w:tcPr>
            <w:tcW w:w="1134" w:type="dxa"/>
            <w:tcBorders>
              <w:top w:val="single" w:sz="4" w:space="0" w:color="auto"/>
              <w:left w:val="single" w:sz="4" w:space="0" w:color="auto"/>
              <w:bottom w:val="single" w:sz="4" w:space="0" w:color="auto"/>
              <w:right w:val="single" w:sz="4" w:space="0" w:color="auto"/>
            </w:tcBorders>
            <w:vAlign w:val="center"/>
            <w:hideMark/>
          </w:tcPr>
          <w:p w:rsidR="004628CC" w:rsidRDefault="004628CC">
            <w:pPr>
              <w:spacing w:line="240" w:lineRule="auto"/>
              <w:jc w:val="center"/>
              <w:rPr>
                <w:rFonts w:ascii="Arial" w:hAnsi="Arial" w:cs="Arial"/>
                <w:sz w:val="24"/>
                <w:szCs w:val="24"/>
              </w:rPr>
            </w:pPr>
            <w:r>
              <w:rPr>
                <w:rFonts w:ascii="Arial" w:hAnsi="Arial" w:cs="Arial"/>
                <w:sz w:val="24"/>
                <w:szCs w:val="24"/>
              </w:rPr>
              <w:t>60</w:t>
            </w:r>
          </w:p>
        </w:tc>
        <w:tc>
          <w:tcPr>
            <w:tcW w:w="8000" w:type="dxa"/>
            <w:tcBorders>
              <w:top w:val="single" w:sz="4" w:space="0" w:color="auto"/>
              <w:left w:val="single" w:sz="4" w:space="0" w:color="auto"/>
              <w:bottom w:val="single" w:sz="4" w:space="0" w:color="auto"/>
              <w:right w:val="single" w:sz="4" w:space="0" w:color="auto"/>
            </w:tcBorders>
            <w:hideMark/>
          </w:tcPr>
          <w:p w:rsidR="004628CC" w:rsidRDefault="004628CC">
            <w:pPr>
              <w:spacing w:line="240" w:lineRule="auto"/>
              <w:jc w:val="both"/>
              <w:rPr>
                <w:rFonts w:ascii="Arial" w:hAnsi="Arial" w:cs="Arial"/>
                <w:sz w:val="24"/>
                <w:szCs w:val="24"/>
              </w:rPr>
            </w:pPr>
            <w:r>
              <w:rPr>
                <w:rFonts w:ascii="Arial" w:hAnsi="Arial" w:cs="Arial"/>
                <w:sz w:val="24"/>
                <w:szCs w:val="24"/>
              </w:rPr>
              <w:t>Limited rational is given for the resources requested and/or the tender does not offer very good value for money, but is not poor value</w:t>
            </w:r>
          </w:p>
        </w:tc>
      </w:tr>
      <w:tr w:rsidR="004628CC" w:rsidTr="004628CC">
        <w:tc>
          <w:tcPr>
            <w:tcW w:w="1134" w:type="dxa"/>
            <w:tcBorders>
              <w:top w:val="single" w:sz="4" w:space="0" w:color="auto"/>
              <w:left w:val="single" w:sz="4" w:space="0" w:color="auto"/>
              <w:bottom w:val="single" w:sz="4" w:space="0" w:color="auto"/>
              <w:right w:val="single" w:sz="4" w:space="0" w:color="auto"/>
            </w:tcBorders>
            <w:vAlign w:val="center"/>
            <w:hideMark/>
          </w:tcPr>
          <w:p w:rsidR="004628CC" w:rsidRDefault="004628CC">
            <w:pPr>
              <w:spacing w:line="240" w:lineRule="auto"/>
              <w:jc w:val="center"/>
              <w:rPr>
                <w:rFonts w:ascii="Arial" w:hAnsi="Arial" w:cs="Arial"/>
                <w:sz w:val="24"/>
                <w:szCs w:val="24"/>
              </w:rPr>
            </w:pPr>
            <w:r>
              <w:rPr>
                <w:rFonts w:ascii="Arial" w:hAnsi="Arial" w:cs="Arial"/>
                <w:sz w:val="24"/>
                <w:szCs w:val="24"/>
              </w:rPr>
              <w:t>30</w:t>
            </w:r>
          </w:p>
        </w:tc>
        <w:tc>
          <w:tcPr>
            <w:tcW w:w="8000" w:type="dxa"/>
            <w:tcBorders>
              <w:top w:val="single" w:sz="4" w:space="0" w:color="auto"/>
              <w:left w:val="single" w:sz="4" w:space="0" w:color="auto"/>
              <w:bottom w:val="single" w:sz="4" w:space="0" w:color="auto"/>
              <w:right w:val="single" w:sz="4" w:space="0" w:color="auto"/>
            </w:tcBorders>
            <w:hideMark/>
          </w:tcPr>
          <w:p w:rsidR="004628CC" w:rsidRDefault="004628CC">
            <w:pPr>
              <w:spacing w:line="240" w:lineRule="auto"/>
              <w:jc w:val="both"/>
              <w:rPr>
                <w:rFonts w:ascii="Arial" w:hAnsi="Arial" w:cs="Arial"/>
                <w:sz w:val="24"/>
                <w:szCs w:val="24"/>
              </w:rPr>
            </w:pPr>
            <w:r>
              <w:rPr>
                <w:rFonts w:ascii="Arial" w:hAnsi="Arial" w:cs="Arial"/>
                <w:sz w:val="24"/>
                <w:szCs w:val="24"/>
              </w:rPr>
              <w:t>The tender is relatively poor value for money with little/no justification for costs or resources requested.</w:t>
            </w:r>
          </w:p>
        </w:tc>
      </w:tr>
      <w:tr w:rsidR="004628CC" w:rsidTr="004628CC">
        <w:tc>
          <w:tcPr>
            <w:tcW w:w="1134" w:type="dxa"/>
            <w:tcBorders>
              <w:top w:val="single" w:sz="4" w:space="0" w:color="auto"/>
              <w:left w:val="single" w:sz="4" w:space="0" w:color="auto"/>
              <w:bottom w:val="single" w:sz="4" w:space="0" w:color="auto"/>
              <w:right w:val="single" w:sz="4" w:space="0" w:color="auto"/>
            </w:tcBorders>
            <w:vAlign w:val="center"/>
            <w:hideMark/>
          </w:tcPr>
          <w:p w:rsidR="004628CC" w:rsidRDefault="004628CC">
            <w:pPr>
              <w:spacing w:line="240" w:lineRule="auto"/>
              <w:jc w:val="center"/>
              <w:rPr>
                <w:rFonts w:ascii="Arial" w:hAnsi="Arial" w:cs="Arial"/>
                <w:sz w:val="24"/>
                <w:szCs w:val="24"/>
              </w:rPr>
            </w:pPr>
            <w:r>
              <w:rPr>
                <w:rFonts w:ascii="Arial" w:hAnsi="Arial" w:cs="Arial"/>
                <w:sz w:val="24"/>
                <w:szCs w:val="24"/>
              </w:rPr>
              <w:t>0</w:t>
            </w:r>
          </w:p>
        </w:tc>
        <w:tc>
          <w:tcPr>
            <w:tcW w:w="8000" w:type="dxa"/>
            <w:tcBorders>
              <w:top w:val="single" w:sz="4" w:space="0" w:color="auto"/>
              <w:left w:val="single" w:sz="4" w:space="0" w:color="auto"/>
              <w:bottom w:val="single" w:sz="4" w:space="0" w:color="auto"/>
              <w:right w:val="single" w:sz="4" w:space="0" w:color="auto"/>
            </w:tcBorders>
            <w:hideMark/>
          </w:tcPr>
          <w:p w:rsidR="004628CC" w:rsidRDefault="004628CC">
            <w:pPr>
              <w:spacing w:line="240" w:lineRule="auto"/>
              <w:jc w:val="both"/>
              <w:rPr>
                <w:rFonts w:ascii="Arial" w:hAnsi="Arial" w:cs="Arial"/>
                <w:sz w:val="24"/>
                <w:szCs w:val="24"/>
              </w:rPr>
            </w:pPr>
            <w:r>
              <w:rPr>
                <w:rFonts w:ascii="Arial" w:hAnsi="Arial" w:cs="Arial"/>
                <w:sz w:val="24"/>
                <w:szCs w:val="24"/>
              </w:rPr>
              <w:t>The tender costs are not considered value for money and the applicant provided no rationale for costs or resources requested</w:t>
            </w:r>
          </w:p>
        </w:tc>
      </w:tr>
    </w:tbl>
    <w:p w:rsidR="004628CC" w:rsidRPr="004628CC" w:rsidRDefault="004628CC" w:rsidP="004628CC">
      <w:pPr>
        <w:rPr>
          <w:lang w:val="en-US" w:bidi="en-US"/>
        </w:rPr>
      </w:pPr>
    </w:p>
    <w:sectPr w:rsidR="004628CC" w:rsidRPr="004628CC" w:rsidSect="00EE61FE">
      <w:headerReference w:type="default" r:id="rId15"/>
      <w:footerReference w:type="default" r:id="rId16"/>
      <w:type w:val="continuous"/>
      <w:pgSz w:w="11906" w:h="16838"/>
      <w:pgMar w:top="1105" w:right="1440" w:bottom="1440" w:left="1440" w:header="56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29D9" w:rsidRDefault="00F529D9" w:rsidP="00241A8F">
      <w:pPr>
        <w:spacing w:line="240" w:lineRule="auto"/>
      </w:pPr>
      <w:r>
        <w:separator/>
      </w:r>
    </w:p>
  </w:endnote>
  <w:endnote w:type="continuationSeparator" w:id="0">
    <w:p w:rsidR="00F529D9" w:rsidRDefault="00F529D9" w:rsidP="00241A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86E" w:rsidRPr="00FB0475" w:rsidRDefault="00055FCA" w:rsidP="00553417">
    <w:pPr>
      <w:pStyle w:val="Footer"/>
      <w:rPr>
        <w:rFonts w:ascii="Arial" w:hAnsi="Arial" w:cs="Arial"/>
        <w:sz w:val="20"/>
        <w:szCs w:val="20"/>
      </w:rPr>
    </w:pPr>
    <w:r>
      <w:rPr>
        <w:rFonts w:ascii="Arial" w:hAnsi="Arial" w:cs="Arial"/>
        <w:sz w:val="20"/>
        <w:szCs w:val="20"/>
      </w:rPr>
      <w:t>S&amp;E 3</w:t>
    </w:r>
    <w:r w:rsidR="00C9797F">
      <w:rPr>
        <w:rFonts w:ascii="Arial" w:hAnsi="Arial" w:cs="Arial"/>
        <w:sz w:val="20"/>
        <w:szCs w:val="20"/>
      </w:rPr>
      <w:t>A</w:t>
    </w:r>
    <w:r>
      <w:rPr>
        <w:rFonts w:ascii="Arial" w:hAnsi="Arial" w:cs="Arial"/>
        <w:sz w:val="20"/>
        <w:szCs w:val="20"/>
      </w:rPr>
      <w:t xml:space="preserve"> (Rev 0</w:t>
    </w:r>
    <w:r w:rsidR="00C9797F">
      <w:rPr>
        <w:rFonts w:ascii="Arial" w:hAnsi="Arial" w:cs="Arial"/>
        <w:sz w:val="20"/>
        <w:szCs w:val="20"/>
      </w:rPr>
      <w:t>8</w:t>
    </w:r>
    <w:r w:rsidR="00D0386E" w:rsidRPr="00FB0475">
      <w:rPr>
        <w:rFonts w:ascii="Arial" w:hAnsi="Arial" w:cs="Arial"/>
        <w:sz w:val="20"/>
        <w:szCs w:val="20"/>
      </w:rPr>
      <w:t>/12)</w:t>
    </w:r>
    <w:r w:rsidR="00D0386E" w:rsidRPr="00FB0475">
      <w:rPr>
        <w:rFonts w:ascii="Arial" w:hAnsi="Arial" w:cs="Arial"/>
        <w:b/>
        <w:color w:val="00B050"/>
        <w:sz w:val="20"/>
        <w:szCs w:val="20"/>
      </w:rPr>
      <w:t xml:space="preserve"> </w:t>
    </w:r>
    <w:r w:rsidR="00D0386E" w:rsidRPr="00FB0475">
      <w:rPr>
        <w:rFonts w:ascii="Arial" w:hAnsi="Arial" w:cs="Arial"/>
        <w:sz w:val="20"/>
        <w:szCs w:val="20"/>
      </w:rPr>
      <w:tab/>
    </w:r>
    <w:r w:rsidR="00D0386E" w:rsidRPr="00FB0475">
      <w:rPr>
        <w:rFonts w:ascii="Arial" w:hAnsi="Arial" w:cs="Arial"/>
        <w:sz w:val="20"/>
        <w:szCs w:val="20"/>
      </w:rPr>
      <w:tab/>
      <w:t xml:space="preserve">Page </w:t>
    </w:r>
    <w:r w:rsidR="00F01FCC" w:rsidRPr="00FB0475">
      <w:rPr>
        <w:rFonts w:ascii="Arial" w:hAnsi="Arial" w:cs="Arial"/>
        <w:sz w:val="20"/>
        <w:szCs w:val="20"/>
      </w:rPr>
      <w:fldChar w:fldCharType="begin"/>
    </w:r>
    <w:r w:rsidR="00D0386E" w:rsidRPr="00FB0475">
      <w:rPr>
        <w:rFonts w:ascii="Arial" w:hAnsi="Arial" w:cs="Arial"/>
        <w:sz w:val="20"/>
        <w:szCs w:val="20"/>
      </w:rPr>
      <w:instrText xml:space="preserve"> PAGE  \* Arabic  \* MERGEFORMAT </w:instrText>
    </w:r>
    <w:r w:rsidR="00F01FCC" w:rsidRPr="00FB0475">
      <w:rPr>
        <w:rFonts w:ascii="Arial" w:hAnsi="Arial" w:cs="Arial"/>
        <w:sz w:val="20"/>
        <w:szCs w:val="20"/>
      </w:rPr>
      <w:fldChar w:fldCharType="separate"/>
    </w:r>
    <w:r w:rsidR="002740F1">
      <w:rPr>
        <w:rFonts w:ascii="Arial" w:hAnsi="Arial" w:cs="Arial"/>
        <w:noProof/>
        <w:sz w:val="20"/>
        <w:szCs w:val="20"/>
      </w:rPr>
      <w:t>1</w:t>
    </w:r>
    <w:r w:rsidR="00F01FCC" w:rsidRPr="00FB0475">
      <w:rPr>
        <w:rFonts w:ascii="Arial" w:hAnsi="Arial" w:cs="Arial"/>
        <w:sz w:val="20"/>
        <w:szCs w:val="20"/>
      </w:rPr>
      <w:fldChar w:fldCharType="end"/>
    </w:r>
    <w:r w:rsidR="00D0386E" w:rsidRPr="00FB0475">
      <w:rPr>
        <w:rFonts w:ascii="Arial" w:hAnsi="Arial" w:cs="Arial"/>
        <w:sz w:val="20"/>
        <w:szCs w:val="20"/>
      </w:rPr>
      <w:t xml:space="preserve"> of </w:t>
    </w:r>
    <w:fldSimple w:instr=" NUMPAGES  \* Arabic  \* MERGEFORMAT ">
      <w:r w:rsidR="002740F1" w:rsidRPr="002740F1">
        <w:rPr>
          <w:rFonts w:ascii="Arial" w:hAnsi="Arial" w:cs="Arial"/>
          <w:noProof/>
          <w:sz w:val="20"/>
          <w:szCs w:val="20"/>
        </w:rPr>
        <w:t>8</w:t>
      </w:r>
    </w:fldSimple>
  </w:p>
  <w:p w:rsidR="00D0386E" w:rsidRDefault="00D038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29D9" w:rsidRDefault="00F529D9" w:rsidP="00241A8F">
      <w:pPr>
        <w:spacing w:line="240" w:lineRule="auto"/>
      </w:pPr>
      <w:r>
        <w:separator/>
      </w:r>
    </w:p>
  </w:footnote>
  <w:footnote w:type="continuationSeparator" w:id="0">
    <w:p w:rsidR="00F529D9" w:rsidRDefault="00F529D9" w:rsidP="00241A8F">
      <w:pPr>
        <w:spacing w:line="240" w:lineRule="auto"/>
      </w:pPr>
      <w:r>
        <w:continuationSeparator/>
      </w:r>
    </w:p>
  </w:footnote>
  <w:footnote w:id="1">
    <w:p w:rsidR="00E25C51" w:rsidRDefault="00E25C51" w:rsidP="00E25C51">
      <w:pPr>
        <w:pStyle w:val="FootnoteText"/>
      </w:pPr>
      <w:r>
        <w:rPr>
          <w:rStyle w:val="FootnoteReference"/>
        </w:rPr>
        <w:footnoteRef/>
      </w:r>
      <w:r>
        <w:t xml:space="preserve"> </w:t>
      </w:r>
      <w:r w:rsidRPr="00C41969">
        <w:rPr>
          <w:rFonts w:ascii="Arial" w:hAnsi="Arial" w:cs="Arial"/>
        </w:rPr>
        <w:t>New food additives would have to undergo approval before they could be used.</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6345"/>
      <w:gridCol w:w="2848"/>
    </w:tblGrid>
    <w:tr w:rsidR="00D0386E" w:rsidRPr="00685BDA" w:rsidTr="00FA7798">
      <w:trPr>
        <w:trHeight w:val="429"/>
      </w:trPr>
      <w:tc>
        <w:tcPr>
          <w:tcW w:w="6345" w:type="dxa"/>
        </w:tcPr>
        <w:p w:rsidR="00D0386E" w:rsidRPr="00685BDA" w:rsidRDefault="00D0386E" w:rsidP="00685BDA">
          <w:pPr>
            <w:ind w:right="115"/>
            <w:rPr>
              <w:rFonts w:ascii="Arial" w:hAnsi="Arial" w:cs="Arial"/>
              <w:b/>
              <w:sz w:val="28"/>
              <w:szCs w:val="28"/>
            </w:rPr>
          </w:pPr>
        </w:p>
      </w:tc>
      <w:tc>
        <w:tcPr>
          <w:tcW w:w="0" w:type="auto"/>
          <w:vMerge w:val="restart"/>
        </w:tcPr>
        <w:p w:rsidR="00D0386E" w:rsidRPr="00685BDA" w:rsidRDefault="00D0386E" w:rsidP="00685BDA">
          <w:pPr>
            <w:ind w:right="-188"/>
            <w:rPr>
              <w:rFonts w:ascii="Arial" w:hAnsi="Arial" w:cs="Arial"/>
              <w:b/>
              <w:sz w:val="28"/>
              <w:szCs w:val="28"/>
            </w:rPr>
          </w:pPr>
          <w:r>
            <w:rPr>
              <w:noProof/>
              <w:lang w:eastAsia="en-GB"/>
            </w:rPr>
            <w:drawing>
              <wp:inline distT="0" distB="0" distL="0" distR="0" wp14:anchorId="72A8AF7D" wp14:editId="4C614279">
                <wp:extent cx="1771650" cy="962025"/>
                <wp:effectExtent l="19050" t="0" r="0" b="0"/>
                <wp:docPr id="1" name="Picture 1" descr="F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A_Master_Food_2400"/>
                        <pic:cNvPicPr>
                          <a:picLocks noChangeAspect="1" noChangeArrowheads="1"/>
                        </pic:cNvPicPr>
                      </pic:nvPicPr>
                      <pic:blipFill>
                        <a:blip r:embed="rId1"/>
                        <a:srcRect r="-4622" b="-13420"/>
                        <a:stretch>
                          <a:fillRect/>
                        </a:stretch>
                      </pic:blipFill>
                      <pic:spPr bwMode="auto">
                        <a:xfrm>
                          <a:off x="0" y="0"/>
                          <a:ext cx="1771650" cy="962025"/>
                        </a:xfrm>
                        <a:prstGeom prst="rect">
                          <a:avLst/>
                        </a:prstGeom>
                        <a:noFill/>
                        <a:ln w="9525">
                          <a:noFill/>
                          <a:miter lim="800000"/>
                          <a:headEnd/>
                          <a:tailEnd/>
                        </a:ln>
                      </pic:spPr>
                    </pic:pic>
                  </a:graphicData>
                </a:graphic>
              </wp:inline>
            </w:drawing>
          </w:r>
        </w:p>
      </w:tc>
    </w:tr>
    <w:tr w:rsidR="00D0386E" w:rsidRPr="00685BDA" w:rsidTr="00FA7798">
      <w:trPr>
        <w:trHeight w:val="787"/>
      </w:trPr>
      <w:tc>
        <w:tcPr>
          <w:tcW w:w="6345" w:type="dxa"/>
        </w:tcPr>
        <w:p w:rsidR="00D0386E" w:rsidRPr="00685BDA" w:rsidRDefault="00D0386E" w:rsidP="00685BDA">
          <w:pPr>
            <w:ind w:right="115"/>
            <w:rPr>
              <w:rFonts w:ascii="Arial" w:hAnsi="Arial" w:cs="Arial"/>
              <w:b/>
              <w:sz w:val="28"/>
              <w:szCs w:val="28"/>
            </w:rPr>
          </w:pPr>
          <w:r w:rsidRPr="00685BDA">
            <w:rPr>
              <w:rFonts w:ascii="Arial" w:hAnsi="Arial" w:cs="Arial"/>
              <w:b/>
              <w:sz w:val="28"/>
              <w:szCs w:val="28"/>
            </w:rPr>
            <w:t>T</w:t>
          </w:r>
          <w:r w:rsidR="00372F4C">
            <w:rPr>
              <w:rFonts w:ascii="Arial" w:hAnsi="Arial" w:cs="Arial"/>
              <w:b/>
              <w:sz w:val="28"/>
              <w:szCs w:val="28"/>
            </w:rPr>
            <w:t>he Evidence Requirement Document</w:t>
          </w:r>
          <w:r w:rsidR="00C9797F">
            <w:rPr>
              <w:rFonts w:ascii="Arial" w:hAnsi="Arial" w:cs="Arial"/>
              <w:b/>
              <w:sz w:val="28"/>
              <w:szCs w:val="28"/>
            </w:rPr>
            <w:t xml:space="preserve"> - Research</w:t>
          </w:r>
        </w:p>
        <w:p w:rsidR="00D0386E" w:rsidRPr="00685BDA" w:rsidRDefault="00D0386E" w:rsidP="00685BDA">
          <w:pPr>
            <w:ind w:right="115"/>
            <w:rPr>
              <w:rFonts w:ascii="Arial" w:hAnsi="Arial" w:cs="Arial"/>
              <w:b/>
              <w:sz w:val="28"/>
              <w:szCs w:val="28"/>
            </w:rPr>
          </w:pPr>
        </w:p>
      </w:tc>
      <w:tc>
        <w:tcPr>
          <w:tcW w:w="0" w:type="auto"/>
          <w:vMerge/>
        </w:tcPr>
        <w:p w:rsidR="00D0386E" w:rsidRPr="00F02F7C" w:rsidRDefault="00D0386E" w:rsidP="00685BDA">
          <w:pPr>
            <w:ind w:right="-188"/>
          </w:pPr>
        </w:p>
      </w:tc>
    </w:tr>
  </w:tbl>
  <w:p w:rsidR="00D0386E" w:rsidRDefault="004E4D66" w:rsidP="000038D8">
    <w:pPr>
      <w:pStyle w:val="Header"/>
    </w:pPr>
    <w:r>
      <w:rPr>
        <w:noProof/>
        <w:lang w:eastAsia="en-GB"/>
      </w:rPr>
      <mc:AlternateContent>
        <mc:Choice Requires="wps">
          <w:drawing>
            <wp:anchor distT="0" distB="0" distL="114300" distR="114300" simplePos="0" relativeHeight="251657728" behindDoc="0" locked="0" layoutInCell="0" allowOverlap="1" wp14:anchorId="4A4003BB" wp14:editId="14DC0CBB">
              <wp:simplePos x="0" y="0"/>
              <wp:positionH relativeFrom="column">
                <wp:posOffset>-9525</wp:posOffset>
              </wp:positionH>
              <wp:positionV relativeFrom="paragraph">
                <wp:posOffset>24765</wp:posOffset>
              </wp:positionV>
              <wp:extent cx="5791200" cy="0"/>
              <wp:effectExtent l="19050" t="15240" r="19050" b="1333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25400">
                        <a:solidFill>
                          <a:srgbClr val="008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95pt" to="455.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" o:allowincell="f" strokecolor="green"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14AA"/>
    <w:multiLevelType w:val="hybridMultilevel"/>
    <w:tmpl w:val="EC9A552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24D6ABA"/>
    <w:multiLevelType w:val="hybridMultilevel"/>
    <w:tmpl w:val="794E3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136D1D"/>
    <w:multiLevelType w:val="hybridMultilevel"/>
    <w:tmpl w:val="8C90E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43C2B34"/>
    <w:multiLevelType w:val="hybridMultilevel"/>
    <w:tmpl w:val="EC9A552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6411C64"/>
    <w:multiLevelType w:val="hybridMultilevel"/>
    <w:tmpl w:val="BCB060CC"/>
    <w:lvl w:ilvl="0" w:tplc="0ED68684">
      <w:start w:val="1"/>
      <w:numFmt w:val="upp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D2573AB"/>
    <w:multiLevelType w:val="hybridMultilevel"/>
    <w:tmpl w:val="1BA27D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ED83272"/>
    <w:multiLevelType w:val="hybridMultilevel"/>
    <w:tmpl w:val="10D871B0"/>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1204453C"/>
    <w:multiLevelType w:val="hybridMultilevel"/>
    <w:tmpl w:val="F294BA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3BE1FAE"/>
    <w:multiLevelType w:val="hybridMultilevel"/>
    <w:tmpl w:val="32E49E52"/>
    <w:lvl w:ilvl="0" w:tplc="C4126EB8">
      <w:start w:val="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D3F2274"/>
    <w:multiLevelType w:val="hybridMultilevel"/>
    <w:tmpl w:val="0D446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E2E7B46"/>
    <w:multiLevelType w:val="hybridMultilevel"/>
    <w:tmpl w:val="0770C5EC"/>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1">
    <w:nsid w:val="21631DAD"/>
    <w:multiLevelType w:val="hybridMultilevel"/>
    <w:tmpl w:val="EB90B66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21A78F2"/>
    <w:multiLevelType w:val="hybridMultilevel"/>
    <w:tmpl w:val="E15AD29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581045B"/>
    <w:multiLevelType w:val="hybridMultilevel"/>
    <w:tmpl w:val="DB306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B517DF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BF639DA"/>
    <w:multiLevelType w:val="hybridMultilevel"/>
    <w:tmpl w:val="EC9A552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0015774"/>
    <w:multiLevelType w:val="multilevel"/>
    <w:tmpl w:val="0E10EA26"/>
    <w:lvl w:ilvl="0">
      <w:start w:val="19"/>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438" w:hanging="108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7302" w:hanging="1800"/>
      </w:pPr>
      <w:rPr>
        <w:rFonts w:hint="default"/>
      </w:rPr>
    </w:lvl>
    <w:lvl w:ilvl="8">
      <w:start w:val="1"/>
      <w:numFmt w:val="decimal"/>
      <w:lvlText w:val="%1.%2.%3.%4.%5.%6.%7.%8.%9"/>
      <w:lvlJc w:val="left"/>
      <w:pPr>
        <w:ind w:left="8088" w:hanging="1800"/>
      </w:pPr>
      <w:rPr>
        <w:rFonts w:hint="default"/>
      </w:rPr>
    </w:lvl>
  </w:abstractNum>
  <w:abstractNum w:abstractNumId="17">
    <w:nsid w:val="393A2029"/>
    <w:multiLevelType w:val="hybridMultilevel"/>
    <w:tmpl w:val="145A36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A4A7A7C"/>
    <w:multiLevelType w:val="hybridMultilevel"/>
    <w:tmpl w:val="EC9A552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1F75F20"/>
    <w:multiLevelType w:val="hybridMultilevel"/>
    <w:tmpl w:val="3AD8D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F24630B"/>
    <w:multiLevelType w:val="multilevel"/>
    <w:tmpl w:val="615688F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50227897"/>
    <w:multiLevelType w:val="hybridMultilevel"/>
    <w:tmpl w:val="B04CF052"/>
    <w:lvl w:ilvl="0" w:tplc="0F58087C">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19C5B44"/>
    <w:multiLevelType w:val="hybridMultilevel"/>
    <w:tmpl w:val="034A94D0"/>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nsid w:val="62CC0378"/>
    <w:multiLevelType w:val="hybridMultilevel"/>
    <w:tmpl w:val="E1121F7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3A92319"/>
    <w:multiLevelType w:val="hybridMultilevel"/>
    <w:tmpl w:val="E1121F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2934711"/>
    <w:multiLevelType w:val="hybridMultilevel"/>
    <w:tmpl w:val="DF4CF8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5730A92"/>
    <w:multiLevelType w:val="hybridMultilevel"/>
    <w:tmpl w:val="82F0B182"/>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5"/>
  </w:num>
  <w:num w:numId="2">
    <w:abstractNumId w:val="7"/>
  </w:num>
  <w:num w:numId="3">
    <w:abstractNumId w:val="2"/>
  </w:num>
  <w:num w:numId="4">
    <w:abstractNumId w:val="17"/>
  </w:num>
  <w:num w:numId="5">
    <w:abstractNumId w:val="25"/>
  </w:num>
  <w:num w:numId="6">
    <w:abstractNumId w:val="0"/>
  </w:num>
  <w:num w:numId="7">
    <w:abstractNumId w:val="6"/>
  </w:num>
  <w:num w:numId="8">
    <w:abstractNumId w:val="3"/>
  </w:num>
  <w:num w:numId="9">
    <w:abstractNumId w:val="15"/>
  </w:num>
  <w:num w:numId="10">
    <w:abstractNumId w:val="18"/>
  </w:num>
  <w:num w:numId="11">
    <w:abstractNumId w:val="24"/>
  </w:num>
  <w:num w:numId="12">
    <w:abstractNumId w:val="23"/>
  </w:num>
  <w:num w:numId="13">
    <w:abstractNumId w:val="13"/>
  </w:num>
  <w:num w:numId="14">
    <w:abstractNumId w:val="20"/>
  </w:num>
  <w:num w:numId="15">
    <w:abstractNumId w:val="14"/>
  </w:num>
  <w:num w:numId="16">
    <w:abstractNumId w:val="22"/>
  </w:num>
  <w:num w:numId="17">
    <w:abstractNumId w:val="26"/>
  </w:num>
  <w:num w:numId="18">
    <w:abstractNumId w:val="16"/>
  </w:num>
  <w:num w:numId="19">
    <w:abstractNumId w:val="11"/>
  </w:num>
  <w:num w:numId="20">
    <w:abstractNumId w:val="4"/>
  </w:num>
  <w:num w:numId="21">
    <w:abstractNumId w:val="9"/>
  </w:num>
  <w:num w:numId="22">
    <w:abstractNumId w:val="12"/>
  </w:num>
  <w:num w:numId="23">
    <w:abstractNumId w:val="8"/>
  </w:num>
  <w:num w:numId="24">
    <w:abstractNumId w:val="10"/>
  </w:num>
  <w:num w:numId="25">
    <w:abstractNumId w:val="1"/>
  </w:num>
  <w:num w:numId="26">
    <w:abstractNumId w:val="19"/>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ocumentProtection w:edit="forms" w:enforcement="0"/>
  <w:defaultTabStop w:val="720"/>
  <w:doNotShadeFormData/>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833"/>
    <w:rsid w:val="00000EFB"/>
    <w:rsid w:val="00001ABB"/>
    <w:rsid w:val="0000351B"/>
    <w:rsid w:val="000038D8"/>
    <w:rsid w:val="00012922"/>
    <w:rsid w:val="00022EF1"/>
    <w:rsid w:val="00033D91"/>
    <w:rsid w:val="000365DB"/>
    <w:rsid w:val="00036928"/>
    <w:rsid w:val="00037026"/>
    <w:rsid w:val="000445F9"/>
    <w:rsid w:val="000470A7"/>
    <w:rsid w:val="00055FCA"/>
    <w:rsid w:val="00057EEC"/>
    <w:rsid w:val="000609E8"/>
    <w:rsid w:val="0006263C"/>
    <w:rsid w:val="0006509F"/>
    <w:rsid w:val="00066CCF"/>
    <w:rsid w:val="0006785A"/>
    <w:rsid w:val="0007130E"/>
    <w:rsid w:val="00074424"/>
    <w:rsid w:val="00082818"/>
    <w:rsid w:val="00086EEF"/>
    <w:rsid w:val="000908A0"/>
    <w:rsid w:val="000931EB"/>
    <w:rsid w:val="00093935"/>
    <w:rsid w:val="0009626D"/>
    <w:rsid w:val="00097C08"/>
    <w:rsid w:val="000A0214"/>
    <w:rsid w:val="000A02F8"/>
    <w:rsid w:val="000A3340"/>
    <w:rsid w:val="000A5556"/>
    <w:rsid w:val="000B05EA"/>
    <w:rsid w:val="000B08E4"/>
    <w:rsid w:val="000B2A49"/>
    <w:rsid w:val="000B580F"/>
    <w:rsid w:val="000C559A"/>
    <w:rsid w:val="000D1CA2"/>
    <w:rsid w:val="000D6C6D"/>
    <w:rsid w:val="000D7BED"/>
    <w:rsid w:val="000E1537"/>
    <w:rsid w:val="000E201B"/>
    <w:rsid w:val="000E57B2"/>
    <w:rsid w:val="000F0610"/>
    <w:rsid w:val="000F5CB2"/>
    <w:rsid w:val="00110F94"/>
    <w:rsid w:val="00111E8C"/>
    <w:rsid w:val="00121AD8"/>
    <w:rsid w:val="00124481"/>
    <w:rsid w:val="00124B77"/>
    <w:rsid w:val="00126FD6"/>
    <w:rsid w:val="001313FA"/>
    <w:rsid w:val="001340A7"/>
    <w:rsid w:val="00134848"/>
    <w:rsid w:val="00136727"/>
    <w:rsid w:val="00142B4D"/>
    <w:rsid w:val="00144833"/>
    <w:rsid w:val="001454C3"/>
    <w:rsid w:val="00153F4E"/>
    <w:rsid w:val="00154D7B"/>
    <w:rsid w:val="001569DB"/>
    <w:rsid w:val="001662E6"/>
    <w:rsid w:val="001A5D02"/>
    <w:rsid w:val="001A7981"/>
    <w:rsid w:val="001B2970"/>
    <w:rsid w:val="001C2A83"/>
    <w:rsid w:val="001C4D95"/>
    <w:rsid w:val="001C5977"/>
    <w:rsid w:val="001D36F4"/>
    <w:rsid w:val="001D3E9D"/>
    <w:rsid w:val="001D66B4"/>
    <w:rsid w:val="001D6F2A"/>
    <w:rsid w:val="001D772B"/>
    <w:rsid w:val="001E0E73"/>
    <w:rsid w:val="001E330F"/>
    <w:rsid w:val="001E3654"/>
    <w:rsid w:val="001E3A20"/>
    <w:rsid w:val="001E3B3C"/>
    <w:rsid w:val="001E6E04"/>
    <w:rsid w:val="001F0377"/>
    <w:rsid w:val="001F0DED"/>
    <w:rsid w:val="002018B2"/>
    <w:rsid w:val="00204A84"/>
    <w:rsid w:val="002066D6"/>
    <w:rsid w:val="00215CE6"/>
    <w:rsid w:val="00222ADF"/>
    <w:rsid w:val="002238F9"/>
    <w:rsid w:val="00224955"/>
    <w:rsid w:val="00224F58"/>
    <w:rsid w:val="00225616"/>
    <w:rsid w:val="0022563C"/>
    <w:rsid w:val="00225F8B"/>
    <w:rsid w:val="00227D58"/>
    <w:rsid w:val="00231ADF"/>
    <w:rsid w:val="00236E99"/>
    <w:rsid w:val="00241A8F"/>
    <w:rsid w:val="002420D9"/>
    <w:rsid w:val="0025361B"/>
    <w:rsid w:val="00253D06"/>
    <w:rsid w:val="0026216A"/>
    <w:rsid w:val="00262500"/>
    <w:rsid w:val="00264F7D"/>
    <w:rsid w:val="00267729"/>
    <w:rsid w:val="00270B2A"/>
    <w:rsid w:val="00273551"/>
    <w:rsid w:val="002740F1"/>
    <w:rsid w:val="00275AD9"/>
    <w:rsid w:val="0028488D"/>
    <w:rsid w:val="00290CC8"/>
    <w:rsid w:val="00292068"/>
    <w:rsid w:val="00293047"/>
    <w:rsid w:val="00296E19"/>
    <w:rsid w:val="002A1679"/>
    <w:rsid w:val="002A1DE4"/>
    <w:rsid w:val="002A6CEA"/>
    <w:rsid w:val="002A7001"/>
    <w:rsid w:val="002B32CF"/>
    <w:rsid w:val="002B74AD"/>
    <w:rsid w:val="002C03E6"/>
    <w:rsid w:val="002C7657"/>
    <w:rsid w:val="002D43C2"/>
    <w:rsid w:val="002D6562"/>
    <w:rsid w:val="002E0C1F"/>
    <w:rsid w:val="002E11FA"/>
    <w:rsid w:val="002E2729"/>
    <w:rsid w:val="002F144C"/>
    <w:rsid w:val="002F6B82"/>
    <w:rsid w:val="002F703D"/>
    <w:rsid w:val="00303D99"/>
    <w:rsid w:val="003048E7"/>
    <w:rsid w:val="003157E6"/>
    <w:rsid w:val="003231C6"/>
    <w:rsid w:val="00325B63"/>
    <w:rsid w:val="00346D9C"/>
    <w:rsid w:val="003554B8"/>
    <w:rsid w:val="00355AEF"/>
    <w:rsid w:val="0035775D"/>
    <w:rsid w:val="003622BE"/>
    <w:rsid w:val="00363224"/>
    <w:rsid w:val="00366412"/>
    <w:rsid w:val="00370B84"/>
    <w:rsid w:val="00372F4C"/>
    <w:rsid w:val="003743F4"/>
    <w:rsid w:val="00375262"/>
    <w:rsid w:val="00375A96"/>
    <w:rsid w:val="0037642A"/>
    <w:rsid w:val="00376B1C"/>
    <w:rsid w:val="00377518"/>
    <w:rsid w:val="003A00D6"/>
    <w:rsid w:val="003A164D"/>
    <w:rsid w:val="003A7EBC"/>
    <w:rsid w:val="003B273C"/>
    <w:rsid w:val="003B39B6"/>
    <w:rsid w:val="003B6495"/>
    <w:rsid w:val="003C10E5"/>
    <w:rsid w:val="003D0E00"/>
    <w:rsid w:val="003D0EEE"/>
    <w:rsid w:val="003D428B"/>
    <w:rsid w:val="003F4EBB"/>
    <w:rsid w:val="003F7639"/>
    <w:rsid w:val="00403F93"/>
    <w:rsid w:val="00405C3F"/>
    <w:rsid w:val="00407355"/>
    <w:rsid w:val="00410BBE"/>
    <w:rsid w:val="00411B77"/>
    <w:rsid w:val="00415BDC"/>
    <w:rsid w:val="00421092"/>
    <w:rsid w:val="00421A63"/>
    <w:rsid w:val="004307DB"/>
    <w:rsid w:val="0043184D"/>
    <w:rsid w:val="00433F1B"/>
    <w:rsid w:val="004350D2"/>
    <w:rsid w:val="00440985"/>
    <w:rsid w:val="0044210F"/>
    <w:rsid w:val="00442695"/>
    <w:rsid w:val="004430B5"/>
    <w:rsid w:val="004468A7"/>
    <w:rsid w:val="00450E34"/>
    <w:rsid w:val="0045385A"/>
    <w:rsid w:val="00461420"/>
    <w:rsid w:val="004628CC"/>
    <w:rsid w:val="0046327D"/>
    <w:rsid w:val="00464320"/>
    <w:rsid w:val="00464C94"/>
    <w:rsid w:val="0046521F"/>
    <w:rsid w:val="004654CC"/>
    <w:rsid w:val="004654EA"/>
    <w:rsid w:val="00465615"/>
    <w:rsid w:val="00470EF0"/>
    <w:rsid w:val="00473F02"/>
    <w:rsid w:val="004822CF"/>
    <w:rsid w:val="004A1C4E"/>
    <w:rsid w:val="004A5041"/>
    <w:rsid w:val="004B6F5B"/>
    <w:rsid w:val="004B7966"/>
    <w:rsid w:val="004C0FA3"/>
    <w:rsid w:val="004C2F95"/>
    <w:rsid w:val="004C4A8B"/>
    <w:rsid w:val="004D09EC"/>
    <w:rsid w:val="004D38C5"/>
    <w:rsid w:val="004D7434"/>
    <w:rsid w:val="004E4D66"/>
    <w:rsid w:val="004E74BC"/>
    <w:rsid w:val="004F0045"/>
    <w:rsid w:val="004F3819"/>
    <w:rsid w:val="0050050C"/>
    <w:rsid w:val="00503960"/>
    <w:rsid w:val="00505EE4"/>
    <w:rsid w:val="00511619"/>
    <w:rsid w:val="005123EB"/>
    <w:rsid w:val="00512B85"/>
    <w:rsid w:val="005163DF"/>
    <w:rsid w:val="00517B32"/>
    <w:rsid w:val="005244A7"/>
    <w:rsid w:val="0053459C"/>
    <w:rsid w:val="00534A28"/>
    <w:rsid w:val="00536B12"/>
    <w:rsid w:val="00540385"/>
    <w:rsid w:val="00545D11"/>
    <w:rsid w:val="00547523"/>
    <w:rsid w:val="0054758C"/>
    <w:rsid w:val="00552B44"/>
    <w:rsid w:val="00553417"/>
    <w:rsid w:val="005549A4"/>
    <w:rsid w:val="00557F5B"/>
    <w:rsid w:val="00563A92"/>
    <w:rsid w:val="00570DE0"/>
    <w:rsid w:val="00590163"/>
    <w:rsid w:val="00592D95"/>
    <w:rsid w:val="005B0071"/>
    <w:rsid w:val="005B267D"/>
    <w:rsid w:val="005B28FD"/>
    <w:rsid w:val="005C3B64"/>
    <w:rsid w:val="005C6118"/>
    <w:rsid w:val="005D139B"/>
    <w:rsid w:val="005E507F"/>
    <w:rsid w:val="005F2464"/>
    <w:rsid w:val="005F28C7"/>
    <w:rsid w:val="0060197F"/>
    <w:rsid w:val="00601BAD"/>
    <w:rsid w:val="00606307"/>
    <w:rsid w:val="006123EF"/>
    <w:rsid w:val="006219A7"/>
    <w:rsid w:val="006221CA"/>
    <w:rsid w:val="006222C6"/>
    <w:rsid w:val="00625F63"/>
    <w:rsid w:val="00630C51"/>
    <w:rsid w:val="006358F6"/>
    <w:rsid w:val="006378BD"/>
    <w:rsid w:val="006409EC"/>
    <w:rsid w:val="006558E7"/>
    <w:rsid w:val="0067013F"/>
    <w:rsid w:val="0067264F"/>
    <w:rsid w:val="006743DE"/>
    <w:rsid w:val="0067586F"/>
    <w:rsid w:val="00685BDA"/>
    <w:rsid w:val="0068647E"/>
    <w:rsid w:val="00690FFF"/>
    <w:rsid w:val="0069359D"/>
    <w:rsid w:val="0069702D"/>
    <w:rsid w:val="006B16A4"/>
    <w:rsid w:val="006B3543"/>
    <w:rsid w:val="006B7947"/>
    <w:rsid w:val="006D060D"/>
    <w:rsid w:val="006D7673"/>
    <w:rsid w:val="006E202B"/>
    <w:rsid w:val="006E3C8A"/>
    <w:rsid w:val="006E4998"/>
    <w:rsid w:val="00701182"/>
    <w:rsid w:val="00703372"/>
    <w:rsid w:val="00707B5A"/>
    <w:rsid w:val="007168B0"/>
    <w:rsid w:val="00722574"/>
    <w:rsid w:val="00722A03"/>
    <w:rsid w:val="0072352D"/>
    <w:rsid w:val="0072589D"/>
    <w:rsid w:val="00726D3A"/>
    <w:rsid w:val="00731C04"/>
    <w:rsid w:val="007345D0"/>
    <w:rsid w:val="0073796C"/>
    <w:rsid w:val="007452E2"/>
    <w:rsid w:val="00761450"/>
    <w:rsid w:val="00765087"/>
    <w:rsid w:val="00775FDC"/>
    <w:rsid w:val="00781C21"/>
    <w:rsid w:val="00783558"/>
    <w:rsid w:val="00783E13"/>
    <w:rsid w:val="0078540E"/>
    <w:rsid w:val="0079083F"/>
    <w:rsid w:val="00790D09"/>
    <w:rsid w:val="007923D2"/>
    <w:rsid w:val="0079475A"/>
    <w:rsid w:val="007965E7"/>
    <w:rsid w:val="007A2CA8"/>
    <w:rsid w:val="007B405C"/>
    <w:rsid w:val="007C0E52"/>
    <w:rsid w:val="007C2CC0"/>
    <w:rsid w:val="007C6F8A"/>
    <w:rsid w:val="007D327C"/>
    <w:rsid w:val="007D7766"/>
    <w:rsid w:val="007E23DE"/>
    <w:rsid w:val="007E33F8"/>
    <w:rsid w:val="007F1867"/>
    <w:rsid w:val="00800A66"/>
    <w:rsid w:val="00806115"/>
    <w:rsid w:val="00807563"/>
    <w:rsid w:val="0081010C"/>
    <w:rsid w:val="00816A9F"/>
    <w:rsid w:val="008171B7"/>
    <w:rsid w:val="00817963"/>
    <w:rsid w:val="00820951"/>
    <w:rsid w:val="00825E30"/>
    <w:rsid w:val="00825F1D"/>
    <w:rsid w:val="00826B06"/>
    <w:rsid w:val="00826F50"/>
    <w:rsid w:val="00833067"/>
    <w:rsid w:val="008331BA"/>
    <w:rsid w:val="00833C0B"/>
    <w:rsid w:val="008350EE"/>
    <w:rsid w:val="0085087D"/>
    <w:rsid w:val="00852D91"/>
    <w:rsid w:val="0085465C"/>
    <w:rsid w:val="00861499"/>
    <w:rsid w:val="00863228"/>
    <w:rsid w:val="00864C39"/>
    <w:rsid w:val="00866D9C"/>
    <w:rsid w:val="00873B28"/>
    <w:rsid w:val="008741EF"/>
    <w:rsid w:val="008760A6"/>
    <w:rsid w:val="00876A0E"/>
    <w:rsid w:val="00885D5E"/>
    <w:rsid w:val="00893DBD"/>
    <w:rsid w:val="008B0BA9"/>
    <w:rsid w:val="008B3524"/>
    <w:rsid w:val="008B4D1E"/>
    <w:rsid w:val="008B6F0F"/>
    <w:rsid w:val="008C162C"/>
    <w:rsid w:val="008C29EF"/>
    <w:rsid w:val="008C4331"/>
    <w:rsid w:val="008C46C4"/>
    <w:rsid w:val="008C6578"/>
    <w:rsid w:val="008C7DC8"/>
    <w:rsid w:val="008D2C48"/>
    <w:rsid w:val="008E4B80"/>
    <w:rsid w:val="008E6A64"/>
    <w:rsid w:val="008E7C61"/>
    <w:rsid w:val="00901814"/>
    <w:rsid w:val="0090404B"/>
    <w:rsid w:val="009041AB"/>
    <w:rsid w:val="009132CB"/>
    <w:rsid w:val="0091438C"/>
    <w:rsid w:val="009144D3"/>
    <w:rsid w:val="009151D0"/>
    <w:rsid w:val="00916646"/>
    <w:rsid w:val="00920A65"/>
    <w:rsid w:val="00922BF6"/>
    <w:rsid w:val="00924F43"/>
    <w:rsid w:val="00941C8F"/>
    <w:rsid w:val="009420BD"/>
    <w:rsid w:val="009432B0"/>
    <w:rsid w:val="00946210"/>
    <w:rsid w:val="009472C6"/>
    <w:rsid w:val="009504AA"/>
    <w:rsid w:val="00954FAB"/>
    <w:rsid w:val="00954FDF"/>
    <w:rsid w:val="00955E97"/>
    <w:rsid w:val="009740EF"/>
    <w:rsid w:val="00975434"/>
    <w:rsid w:val="00976921"/>
    <w:rsid w:val="0097788E"/>
    <w:rsid w:val="00982E20"/>
    <w:rsid w:val="00985E49"/>
    <w:rsid w:val="00990B7F"/>
    <w:rsid w:val="00990D08"/>
    <w:rsid w:val="00993035"/>
    <w:rsid w:val="009A1765"/>
    <w:rsid w:val="009A3E0C"/>
    <w:rsid w:val="009A4536"/>
    <w:rsid w:val="009B0023"/>
    <w:rsid w:val="009B2598"/>
    <w:rsid w:val="009B4A42"/>
    <w:rsid w:val="009B5BB9"/>
    <w:rsid w:val="009C0372"/>
    <w:rsid w:val="009C05F2"/>
    <w:rsid w:val="009C18D4"/>
    <w:rsid w:val="009C2748"/>
    <w:rsid w:val="009C38D5"/>
    <w:rsid w:val="009C5995"/>
    <w:rsid w:val="009C5A6E"/>
    <w:rsid w:val="009C6990"/>
    <w:rsid w:val="009D6D5A"/>
    <w:rsid w:val="009E0038"/>
    <w:rsid w:val="009F0FAA"/>
    <w:rsid w:val="009F13D3"/>
    <w:rsid w:val="009F2561"/>
    <w:rsid w:val="00A005CD"/>
    <w:rsid w:val="00A01269"/>
    <w:rsid w:val="00A02475"/>
    <w:rsid w:val="00A1493C"/>
    <w:rsid w:val="00A20426"/>
    <w:rsid w:val="00A21155"/>
    <w:rsid w:val="00A249EF"/>
    <w:rsid w:val="00A27D27"/>
    <w:rsid w:val="00A33806"/>
    <w:rsid w:val="00A35B10"/>
    <w:rsid w:val="00A42CEF"/>
    <w:rsid w:val="00A54E7A"/>
    <w:rsid w:val="00A5513B"/>
    <w:rsid w:val="00A570FA"/>
    <w:rsid w:val="00A6159D"/>
    <w:rsid w:val="00A81DDA"/>
    <w:rsid w:val="00A82833"/>
    <w:rsid w:val="00A95BE7"/>
    <w:rsid w:val="00AA2052"/>
    <w:rsid w:val="00AA2998"/>
    <w:rsid w:val="00AA6D9E"/>
    <w:rsid w:val="00AB1F1C"/>
    <w:rsid w:val="00AB7BA9"/>
    <w:rsid w:val="00AC078E"/>
    <w:rsid w:val="00AC1D61"/>
    <w:rsid w:val="00AC35F0"/>
    <w:rsid w:val="00AD10B1"/>
    <w:rsid w:val="00AD2C06"/>
    <w:rsid w:val="00AD5AFB"/>
    <w:rsid w:val="00AE37BE"/>
    <w:rsid w:val="00AF1DB1"/>
    <w:rsid w:val="00AF1E3E"/>
    <w:rsid w:val="00B07BB7"/>
    <w:rsid w:val="00B11EAA"/>
    <w:rsid w:val="00B17986"/>
    <w:rsid w:val="00B250F6"/>
    <w:rsid w:val="00B25C1B"/>
    <w:rsid w:val="00B274EE"/>
    <w:rsid w:val="00B34520"/>
    <w:rsid w:val="00B36391"/>
    <w:rsid w:val="00B41F3B"/>
    <w:rsid w:val="00B42D77"/>
    <w:rsid w:val="00B44852"/>
    <w:rsid w:val="00B46EAB"/>
    <w:rsid w:val="00B52434"/>
    <w:rsid w:val="00B52787"/>
    <w:rsid w:val="00B56FDE"/>
    <w:rsid w:val="00B616CF"/>
    <w:rsid w:val="00B6276E"/>
    <w:rsid w:val="00B62A39"/>
    <w:rsid w:val="00B62AC7"/>
    <w:rsid w:val="00B6330A"/>
    <w:rsid w:val="00B671E4"/>
    <w:rsid w:val="00B7090A"/>
    <w:rsid w:val="00B72B30"/>
    <w:rsid w:val="00B73B09"/>
    <w:rsid w:val="00B73D19"/>
    <w:rsid w:val="00B810AD"/>
    <w:rsid w:val="00B84E4C"/>
    <w:rsid w:val="00B85D5B"/>
    <w:rsid w:val="00B86D88"/>
    <w:rsid w:val="00B87090"/>
    <w:rsid w:val="00B92CF3"/>
    <w:rsid w:val="00B95592"/>
    <w:rsid w:val="00B97C9D"/>
    <w:rsid w:val="00BA435F"/>
    <w:rsid w:val="00BA4CCF"/>
    <w:rsid w:val="00BA5117"/>
    <w:rsid w:val="00BB62DC"/>
    <w:rsid w:val="00BC03CE"/>
    <w:rsid w:val="00BC4A66"/>
    <w:rsid w:val="00BC51BE"/>
    <w:rsid w:val="00BC702B"/>
    <w:rsid w:val="00BD26A7"/>
    <w:rsid w:val="00BD37CE"/>
    <w:rsid w:val="00BD62A9"/>
    <w:rsid w:val="00BD762D"/>
    <w:rsid w:val="00BE27CB"/>
    <w:rsid w:val="00BE3C10"/>
    <w:rsid w:val="00BE7FC6"/>
    <w:rsid w:val="00BF47EF"/>
    <w:rsid w:val="00BF55CE"/>
    <w:rsid w:val="00BF629A"/>
    <w:rsid w:val="00C037CC"/>
    <w:rsid w:val="00C1140A"/>
    <w:rsid w:val="00C12012"/>
    <w:rsid w:val="00C137BE"/>
    <w:rsid w:val="00C21E7F"/>
    <w:rsid w:val="00C24900"/>
    <w:rsid w:val="00C25690"/>
    <w:rsid w:val="00C26DEA"/>
    <w:rsid w:val="00C27EE8"/>
    <w:rsid w:val="00C41969"/>
    <w:rsid w:val="00C434F4"/>
    <w:rsid w:val="00C45115"/>
    <w:rsid w:val="00C46515"/>
    <w:rsid w:val="00C46685"/>
    <w:rsid w:val="00C4773E"/>
    <w:rsid w:val="00C505F6"/>
    <w:rsid w:val="00C516C3"/>
    <w:rsid w:val="00C64ADC"/>
    <w:rsid w:val="00C76443"/>
    <w:rsid w:val="00C95738"/>
    <w:rsid w:val="00C9797F"/>
    <w:rsid w:val="00CA20AB"/>
    <w:rsid w:val="00CA3130"/>
    <w:rsid w:val="00CA4C6A"/>
    <w:rsid w:val="00CB7505"/>
    <w:rsid w:val="00CC0828"/>
    <w:rsid w:val="00CC2569"/>
    <w:rsid w:val="00CC2FE6"/>
    <w:rsid w:val="00CC6057"/>
    <w:rsid w:val="00CD08D5"/>
    <w:rsid w:val="00CD593A"/>
    <w:rsid w:val="00CE7D36"/>
    <w:rsid w:val="00CF21D4"/>
    <w:rsid w:val="00D00377"/>
    <w:rsid w:val="00D00C38"/>
    <w:rsid w:val="00D01A0A"/>
    <w:rsid w:val="00D0386E"/>
    <w:rsid w:val="00D05138"/>
    <w:rsid w:val="00D07D70"/>
    <w:rsid w:val="00D104EA"/>
    <w:rsid w:val="00D115F0"/>
    <w:rsid w:val="00D2039D"/>
    <w:rsid w:val="00D22286"/>
    <w:rsid w:val="00D22B68"/>
    <w:rsid w:val="00D27F71"/>
    <w:rsid w:val="00D31452"/>
    <w:rsid w:val="00D3440B"/>
    <w:rsid w:val="00D40EC7"/>
    <w:rsid w:val="00D46CB4"/>
    <w:rsid w:val="00D50E49"/>
    <w:rsid w:val="00D60A4B"/>
    <w:rsid w:val="00D67B2E"/>
    <w:rsid w:val="00D729A9"/>
    <w:rsid w:val="00D7341F"/>
    <w:rsid w:val="00D76352"/>
    <w:rsid w:val="00D8441A"/>
    <w:rsid w:val="00D8492D"/>
    <w:rsid w:val="00D92EF5"/>
    <w:rsid w:val="00D93EDB"/>
    <w:rsid w:val="00DA2D55"/>
    <w:rsid w:val="00DB2B65"/>
    <w:rsid w:val="00DB32D0"/>
    <w:rsid w:val="00DC3B42"/>
    <w:rsid w:val="00DD28F8"/>
    <w:rsid w:val="00DD5DD1"/>
    <w:rsid w:val="00DE1C86"/>
    <w:rsid w:val="00DE4FBD"/>
    <w:rsid w:val="00DE6617"/>
    <w:rsid w:val="00DE6EA2"/>
    <w:rsid w:val="00DF28B8"/>
    <w:rsid w:val="00DF40EC"/>
    <w:rsid w:val="00E06893"/>
    <w:rsid w:val="00E12EE5"/>
    <w:rsid w:val="00E13303"/>
    <w:rsid w:val="00E15C68"/>
    <w:rsid w:val="00E15F58"/>
    <w:rsid w:val="00E2472B"/>
    <w:rsid w:val="00E25C51"/>
    <w:rsid w:val="00E34287"/>
    <w:rsid w:val="00E40436"/>
    <w:rsid w:val="00E4577E"/>
    <w:rsid w:val="00E518B5"/>
    <w:rsid w:val="00E56C74"/>
    <w:rsid w:val="00E62995"/>
    <w:rsid w:val="00E63096"/>
    <w:rsid w:val="00E75DCF"/>
    <w:rsid w:val="00E86556"/>
    <w:rsid w:val="00E87A87"/>
    <w:rsid w:val="00E91E80"/>
    <w:rsid w:val="00E93E84"/>
    <w:rsid w:val="00E9438F"/>
    <w:rsid w:val="00EA179C"/>
    <w:rsid w:val="00EA21E1"/>
    <w:rsid w:val="00EA530E"/>
    <w:rsid w:val="00EB1B68"/>
    <w:rsid w:val="00EB2FD3"/>
    <w:rsid w:val="00EB69B7"/>
    <w:rsid w:val="00EB6FD9"/>
    <w:rsid w:val="00EB7401"/>
    <w:rsid w:val="00EC4DBC"/>
    <w:rsid w:val="00EC6EB2"/>
    <w:rsid w:val="00ED30A7"/>
    <w:rsid w:val="00EE0ED3"/>
    <w:rsid w:val="00EE61FE"/>
    <w:rsid w:val="00EE702D"/>
    <w:rsid w:val="00EE76FC"/>
    <w:rsid w:val="00EE79C1"/>
    <w:rsid w:val="00EE7E46"/>
    <w:rsid w:val="00EF6344"/>
    <w:rsid w:val="00EF7587"/>
    <w:rsid w:val="00F00A09"/>
    <w:rsid w:val="00F012D1"/>
    <w:rsid w:val="00F01FCC"/>
    <w:rsid w:val="00F05078"/>
    <w:rsid w:val="00F12991"/>
    <w:rsid w:val="00F15D6B"/>
    <w:rsid w:val="00F25F23"/>
    <w:rsid w:val="00F316D9"/>
    <w:rsid w:val="00F354E2"/>
    <w:rsid w:val="00F35CF1"/>
    <w:rsid w:val="00F42EA9"/>
    <w:rsid w:val="00F4499D"/>
    <w:rsid w:val="00F51595"/>
    <w:rsid w:val="00F51F64"/>
    <w:rsid w:val="00F529D9"/>
    <w:rsid w:val="00F5306A"/>
    <w:rsid w:val="00F5718B"/>
    <w:rsid w:val="00F6187A"/>
    <w:rsid w:val="00F72E36"/>
    <w:rsid w:val="00F77897"/>
    <w:rsid w:val="00F82B2C"/>
    <w:rsid w:val="00F84C0A"/>
    <w:rsid w:val="00F9687A"/>
    <w:rsid w:val="00F96BC8"/>
    <w:rsid w:val="00FA5604"/>
    <w:rsid w:val="00FA56C7"/>
    <w:rsid w:val="00FA7798"/>
    <w:rsid w:val="00FB0475"/>
    <w:rsid w:val="00FB0C47"/>
    <w:rsid w:val="00FB22FE"/>
    <w:rsid w:val="00FB59D5"/>
    <w:rsid w:val="00FC1B3C"/>
    <w:rsid w:val="00FC3610"/>
    <w:rsid w:val="00FC4AB2"/>
    <w:rsid w:val="00FC4F37"/>
    <w:rsid w:val="00FC59D6"/>
    <w:rsid w:val="00FC73B8"/>
    <w:rsid w:val="00FD2661"/>
    <w:rsid w:val="00FD645C"/>
    <w:rsid w:val="00FD652E"/>
    <w:rsid w:val="00FD77F3"/>
    <w:rsid w:val="00FF1867"/>
    <w:rsid w:val="00FF3CE6"/>
    <w:rsid w:val="00FF66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355"/>
    <w:pPr>
      <w:spacing w:line="288" w:lineRule="auto"/>
    </w:pPr>
    <w:rPr>
      <w:sz w:val="22"/>
      <w:szCs w:val="22"/>
      <w:lang w:eastAsia="en-US"/>
    </w:rPr>
  </w:style>
  <w:style w:type="paragraph" w:styleId="Heading1">
    <w:name w:val="heading 1"/>
    <w:aliases w:val="2,Heading,Part,Section Heading,h1,level 1,Level 1 Head,H1,Titre 1 SQ,Numbered - 1,CBC Heading 1,Section,A MAJOR/BOLD,Schedheading,Heading 1(Report Only),h1 chapter heading,Attribute Heading 1,Roman 14 B Heading,Roman 14 B Heading1"/>
    <w:basedOn w:val="Normal"/>
    <w:next w:val="Normal"/>
    <w:link w:val="Heading1Char"/>
    <w:qFormat/>
    <w:rsid w:val="002F703D"/>
    <w:pPr>
      <w:pBdr>
        <w:bottom w:val="single" w:sz="12" w:space="1" w:color="365F91"/>
      </w:pBdr>
      <w:spacing w:before="240" w:after="240" w:line="240" w:lineRule="auto"/>
      <w:outlineLvl w:val="0"/>
    </w:pPr>
    <w:rPr>
      <w:rFonts w:ascii="Cambria" w:eastAsia="Times New Roman" w:hAnsi="Cambria" w:cs="Arial"/>
      <w:b/>
      <w:bCs/>
      <w:color w:val="1F497D"/>
      <w:sz w:val="24"/>
      <w:szCs w:val="24"/>
      <w:lang w:val="en-US" w:bidi="en-US"/>
    </w:rPr>
  </w:style>
  <w:style w:type="paragraph" w:styleId="Heading2">
    <w:name w:val="heading 2"/>
    <w:basedOn w:val="Normal"/>
    <w:next w:val="Normal"/>
    <w:link w:val="Heading2Char"/>
    <w:uiPriority w:val="9"/>
    <w:unhideWhenUsed/>
    <w:qFormat/>
    <w:rsid w:val="00AD2C06"/>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44833"/>
    <w:pPr>
      <w:ind w:left="720"/>
    </w:pPr>
  </w:style>
  <w:style w:type="character" w:styleId="Hyperlink">
    <w:name w:val="Hyperlink"/>
    <w:basedOn w:val="DefaultParagraphFont"/>
    <w:uiPriority w:val="99"/>
    <w:unhideWhenUsed/>
    <w:rsid w:val="00CC0828"/>
    <w:rPr>
      <w:color w:val="0000FF"/>
      <w:u w:val="single"/>
    </w:rPr>
  </w:style>
  <w:style w:type="paragraph" w:styleId="Header">
    <w:name w:val="header"/>
    <w:basedOn w:val="Normal"/>
    <w:link w:val="HeaderChar"/>
    <w:unhideWhenUsed/>
    <w:rsid w:val="00241A8F"/>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241A8F"/>
  </w:style>
  <w:style w:type="paragraph" w:styleId="Footer">
    <w:name w:val="footer"/>
    <w:basedOn w:val="Normal"/>
    <w:link w:val="FooterChar"/>
    <w:uiPriority w:val="99"/>
    <w:unhideWhenUsed/>
    <w:rsid w:val="00241A8F"/>
    <w:pPr>
      <w:tabs>
        <w:tab w:val="center" w:pos="4513"/>
        <w:tab w:val="right" w:pos="9026"/>
      </w:tabs>
      <w:spacing w:line="240" w:lineRule="auto"/>
    </w:pPr>
  </w:style>
  <w:style w:type="character" w:customStyle="1" w:styleId="FooterChar">
    <w:name w:val="Footer Char"/>
    <w:basedOn w:val="DefaultParagraphFont"/>
    <w:link w:val="Footer"/>
    <w:uiPriority w:val="99"/>
    <w:rsid w:val="00241A8F"/>
  </w:style>
  <w:style w:type="paragraph" w:styleId="BalloonText">
    <w:name w:val="Balloon Text"/>
    <w:basedOn w:val="Normal"/>
    <w:link w:val="BalloonTextChar"/>
    <w:uiPriority w:val="99"/>
    <w:semiHidden/>
    <w:unhideWhenUsed/>
    <w:rsid w:val="00241A8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A8F"/>
    <w:rPr>
      <w:rFonts w:ascii="Tahoma" w:hAnsi="Tahoma" w:cs="Tahoma"/>
      <w:sz w:val="16"/>
      <w:szCs w:val="16"/>
    </w:rPr>
  </w:style>
  <w:style w:type="character" w:styleId="CommentReference">
    <w:name w:val="annotation reference"/>
    <w:basedOn w:val="DefaultParagraphFont"/>
    <w:uiPriority w:val="99"/>
    <w:semiHidden/>
    <w:unhideWhenUsed/>
    <w:rsid w:val="00876A0E"/>
    <w:rPr>
      <w:sz w:val="16"/>
      <w:szCs w:val="16"/>
    </w:rPr>
  </w:style>
  <w:style w:type="paragraph" w:styleId="CommentText">
    <w:name w:val="annotation text"/>
    <w:basedOn w:val="Normal"/>
    <w:link w:val="CommentTextChar"/>
    <w:uiPriority w:val="99"/>
    <w:semiHidden/>
    <w:unhideWhenUsed/>
    <w:rsid w:val="00876A0E"/>
    <w:pPr>
      <w:spacing w:line="240" w:lineRule="auto"/>
    </w:pPr>
    <w:rPr>
      <w:sz w:val="20"/>
      <w:szCs w:val="20"/>
    </w:rPr>
  </w:style>
  <w:style w:type="character" w:customStyle="1" w:styleId="CommentTextChar">
    <w:name w:val="Comment Text Char"/>
    <w:basedOn w:val="DefaultParagraphFont"/>
    <w:link w:val="CommentText"/>
    <w:uiPriority w:val="99"/>
    <w:semiHidden/>
    <w:rsid w:val="00876A0E"/>
    <w:rPr>
      <w:sz w:val="20"/>
      <w:szCs w:val="20"/>
    </w:rPr>
  </w:style>
  <w:style w:type="paragraph" w:styleId="CommentSubject">
    <w:name w:val="annotation subject"/>
    <w:basedOn w:val="CommentText"/>
    <w:next w:val="CommentText"/>
    <w:link w:val="CommentSubjectChar"/>
    <w:uiPriority w:val="99"/>
    <w:semiHidden/>
    <w:unhideWhenUsed/>
    <w:rsid w:val="00876A0E"/>
    <w:rPr>
      <w:b/>
      <w:bCs/>
    </w:rPr>
  </w:style>
  <w:style w:type="character" w:customStyle="1" w:styleId="CommentSubjectChar">
    <w:name w:val="Comment Subject Char"/>
    <w:basedOn w:val="CommentTextChar"/>
    <w:link w:val="CommentSubject"/>
    <w:uiPriority w:val="99"/>
    <w:semiHidden/>
    <w:rsid w:val="00876A0E"/>
    <w:rPr>
      <w:b/>
      <w:bCs/>
      <w:sz w:val="20"/>
      <w:szCs w:val="20"/>
    </w:rPr>
  </w:style>
  <w:style w:type="character" w:styleId="FollowedHyperlink">
    <w:name w:val="FollowedHyperlink"/>
    <w:basedOn w:val="DefaultParagraphFont"/>
    <w:uiPriority w:val="99"/>
    <w:semiHidden/>
    <w:unhideWhenUsed/>
    <w:rsid w:val="00B42D77"/>
    <w:rPr>
      <w:color w:val="800080"/>
      <w:u w:val="single"/>
    </w:rPr>
  </w:style>
  <w:style w:type="paragraph" w:styleId="BodyText">
    <w:name w:val="Body Text"/>
    <w:basedOn w:val="Normal"/>
    <w:link w:val="BodyTextChar"/>
    <w:rsid w:val="0081010C"/>
    <w:pPr>
      <w:spacing w:after="120" w:line="240" w:lineRule="auto"/>
    </w:pPr>
    <w:rPr>
      <w:rFonts w:ascii="Arial" w:eastAsia="Times New Roman" w:hAnsi="Arial"/>
      <w:sz w:val="24"/>
      <w:szCs w:val="20"/>
      <w:lang w:eastAsia="en-GB"/>
    </w:rPr>
  </w:style>
  <w:style w:type="character" w:customStyle="1" w:styleId="BodyTextChar">
    <w:name w:val="Body Text Char"/>
    <w:basedOn w:val="DefaultParagraphFont"/>
    <w:link w:val="BodyText"/>
    <w:rsid w:val="0081010C"/>
    <w:rPr>
      <w:rFonts w:ascii="Arial" w:eastAsia="Times New Roman" w:hAnsi="Arial" w:cs="Times New Roman"/>
      <w:sz w:val="24"/>
      <w:szCs w:val="20"/>
      <w:lang w:eastAsia="en-GB"/>
    </w:rPr>
  </w:style>
  <w:style w:type="paragraph" w:styleId="Revision">
    <w:name w:val="Revision"/>
    <w:hidden/>
    <w:uiPriority w:val="99"/>
    <w:semiHidden/>
    <w:rsid w:val="00421092"/>
    <w:rPr>
      <w:sz w:val="22"/>
      <w:szCs w:val="22"/>
      <w:lang w:eastAsia="en-US"/>
    </w:rPr>
  </w:style>
  <w:style w:type="character" w:customStyle="1" w:styleId="Heading1Char">
    <w:name w:val="Heading 1 Char"/>
    <w:aliases w:val="2 Char,Heading Char,Part Char,Section Heading Char,h1 Char,level 1 Char,Level 1 Head Char,H1 Char,Titre 1 SQ Char,Numbered - 1 Char,CBC Heading 1 Char,Section Char,A MAJOR/BOLD Char,Schedheading Char,Heading 1(Report Only) Char"/>
    <w:basedOn w:val="DefaultParagraphFont"/>
    <w:link w:val="Heading1"/>
    <w:rsid w:val="002F703D"/>
    <w:rPr>
      <w:rFonts w:ascii="Cambria" w:eastAsia="Times New Roman" w:hAnsi="Cambria" w:cs="Arial"/>
      <w:b/>
      <w:bCs/>
      <w:color w:val="1F497D"/>
      <w:sz w:val="24"/>
      <w:szCs w:val="24"/>
      <w:lang w:val="en-US" w:bidi="en-US"/>
    </w:rPr>
  </w:style>
  <w:style w:type="paragraph" w:styleId="FootnoteText">
    <w:name w:val="footnote text"/>
    <w:basedOn w:val="Normal"/>
    <w:link w:val="FootnoteTextChar"/>
    <w:rsid w:val="002F703D"/>
    <w:pPr>
      <w:spacing w:line="240" w:lineRule="auto"/>
    </w:pPr>
    <w:rPr>
      <w:rFonts w:ascii="Times New Roman" w:eastAsia="Times New Roman" w:hAnsi="Times New Roman"/>
      <w:sz w:val="20"/>
      <w:szCs w:val="20"/>
      <w:lang w:eastAsia="en-GB"/>
    </w:rPr>
  </w:style>
  <w:style w:type="character" w:customStyle="1" w:styleId="FootnoteTextChar">
    <w:name w:val="Footnote Text Char"/>
    <w:basedOn w:val="DefaultParagraphFont"/>
    <w:link w:val="FootnoteText"/>
    <w:rsid w:val="002F703D"/>
    <w:rPr>
      <w:rFonts w:ascii="Times New Roman" w:eastAsia="Times New Roman" w:hAnsi="Times New Roman" w:cs="Times New Roman"/>
      <w:sz w:val="20"/>
      <w:szCs w:val="20"/>
      <w:lang w:eastAsia="en-GB"/>
    </w:rPr>
  </w:style>
  <w:style w:type="paragraph" w:customStyle="1" w:styleId="BodyText1">
    <w:name w:val="Body Text1"/>
    <w:basedOn w:val="Normal"/>
    <w:rsid w:val="002F703D"/>
    <w:pPr>
      <w:spacing w:before="240" w:after="120" w:line="240" w:lineRule="auto"/>
      <w:ind w:firstLine="357"/>
    </w:pPr>
    <w:rPr>
      <w:rFonts w:ascii="Arial" w:eastAsia="Times New Roman" w:hAnsi="Arial"/>
      <w:noProof/>
      <w:sz w:val="20"/>
      <w:lang w:val="en-US" w:bidi="en-US"/>
    </w:rPr>
  </w:style>
  <w:style w:type="paragraph" w:customStyle="1" w:styleId="01-Level1-BB">
    <w:name w:val="01-Level1-BB"/>
    <w:basedOn w:val="Normal"/>
    <w:next w:val="Normal"/>
    <w:rsid w:val="002F703D"/>
    <w:pPr>
      <w:spacing w:line="240" w:lineRule="auto"/>
      <w:ind w:firstLine="357"/>
      <w:jc w:val="both"/>
    </w:pPr>
    <w:rPr>
      <w:rFonts w:ascii="Arial" w:eastAsia="Times New Roman" w:hAnsi="Arial"/>
      <w:b/>
      <w:lang w:val="en-US" w:bidi="en-US"/>
    </w:rPr>
  </w:style>
  <w:style w:type="paragraph" w:customStyle="1" w:styleId="Para">
    <w:name w:val="Para"/>
    <w:autoRedefine/>
    <w:rsid w:val="002F703D"/>
    <w:pPr>
      <w:tabs>
        <w:tab w:val="left" w:pos="709"/>
      </w:tabs>
      <w:suppressAutoHyphens/>
      <w:spacing w:before="120" w:after="120"/>
      <w:ind w:left="1440"/>
    </w:pPr>
    <w:rPr>
      <w:rFonts w:eastAsia="Times New Roman"/>
      <w:sz w:val="24"/>
      <w:lang w:eastAsia="en-US"/>
    </w:rPr>
  </w:style>
  <w:style w:type="character" w:customStyle="1" w:styleId="ListParagraphChar">
    <w:name w:val="List Paragraph Char"/>
    <w:basedOn w:val="DefaultParagraphFont"/>
    <w:link w:val="ListParagraph"/>
    <w:uiPriority w:val="34"/>
    <w:locked/>
    <w:rsid w:val="002F703D"/>
  </w:style>
  <w:style w:type="paragraph" w:styleId="NormalWeb">
    <w:name w:val="Normal (Web)"/>
    <w:basedOn w:val="Normal"/>
    <w:uiPriority w:val="99"/>
    <w:unhideWhenUsed/>
    <w:rsid w:val="009A1765"/>
    <w:pPr>
      <w:spacing w:before="100" w:beforeAutospacing="1" w:after="100" w:afterAutospacing="1" w:line="240" w:lineRule="auto"/>
    </w:pPr>
    <w:rPr>
      <w:rFonts w:ascii="Times New Roman" w:eastAsia="Times New Roman" w:hAnsi="Times New Roman"/>
      <w:sz w:val="24"/>
      <w:szCs w:val="24"/>
      <w:lang w:eastAsia="en-GB"/>
    </w:rPr>
  </w:style>
  <w:style w:type="table" w:styleId="TableGrid">
    <w:name w:val="Table Grid"/>
    <w:basedOn w:val="TableNormal"/>
    <w:uiPriority w:val="59"/>
    <w:rsid w:val="00C26D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D2C06"/>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AD2C06"/>
    <w:rPr>
      <w:rFonts w:ascii="Cambria" w:eastAsia="Times New Roman" w:hAnsi="Cambria" w:cs="Times New Roman"/>
      <w:b/>
      <w:bCs/>
      <w:kern w:val="28"/>
      <w:sz w:val="32"/>
      <w:szCs w:val="32"/>
      <w:lang w:eastAsia="en-US"/>
    </w:rPr>
  </w:style>
  <w:style w:type="character" w:customStyle="1" w:styleId="Heading2Char">
    <w:name w:val="Heading 2 Char"/>
    <w:basedOn w:val="DefaultParagraphFont"/>
    <w:link w:val="Heading2"/>
    <w:uiPriority w:val="9"/>
    <w:rsid w:val="00AD2C06"/>
    <w:rPr>
      <w:rFonts w:ascii="Cambria" w:eastAsia="Times New Roman" w:hAnsi="Cambria" w:cs="Times New Roman"/>
      <w:b/>
      <w:bCs/>
      <w:i/>
      <w:iCs/>
      <w:sz w:val="28"/>
      <w:szCs w:val="28"/>
      <w:lang w:eastAsia="en-US"/>
    </w:rPr>
  </w:style>
  <w:style w:type="character" w:styleId="FootnoteReference">
    <w:name w:val="footnote reference"/>
    <w:basedOn w:val="DefaultParagraphFont"/>
    <w:uiPriority w:val="99"/>
    <w:semiHidden/>
    <w:unhideWhenUsed/>
    <w:rsid w:val="00707B5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355"/>
    <w:pPr>
      <w:spacing w:line="288" w:lineRule="auto"/>
    </w:pPr>
    <w:rPr>
      <w:sz w:val="22"/>
      <w:szCs w:val="22"/>
      <w:lang w:eastAsia="en-US"/>
    </w:rPr>
  </w:style>
  <w:style w:type="paragraph" w:styleId="Heading1">
    <w:name w:val="heading 1"/>
    <w:aliases w:val="2,Heading,Part,Section Heading,h1,level 1,Level 1 Head,H1,Titre 1 SQ,Numbered - 1,CBC Heading 1,Section,A MAJOR/BOLD,Schedheading,Heading 1(Report Only),h1 chapter heading,Attribute Heading 1,Roman 14 B Heading,Roman 14 B Heading1"/>
    <w:basedOn w:val="Normal"/>
    <w:next w:val="Normal"/>
    <w:link w:val="Heading1Char"/>
    <w:qFormat/>
    <w:rsid w:val="002F703D"/>
    <w:pPr>
      <w:pBdr>
        <w:bottom w:val="single" w:sz="12" w:space="1" w:color="365F91"/>
      </w:pBdr>
      <w:spacing w:before="240" w:after="240" w:line="240" w:lineRule="auto"/>
      <w:outlineLvl w:val="0"/>
    </w:pPr>
    <w:rPr>
      <w:rFonts w:ascii="Cambria" w:eastAsia="Times New Roman" w:hAnsi="Cambria" w:cs="Arial"/>
      <w:b/>
      <w:bCs/>
      <w:color w:val="1F497D"/>
      <w:sz w:val="24"/>
      <w:szCs w:val="24"/>
      <w:lang w:val="en-US" w:bidi="en-US"/>
    </w:rPr>
  </w:style>
  <w:style w:type="paragraph" w:styleId="Heading2">
    <w:name w:val="heading 2"/>
    <w:basedOn w:val="Normal"/>
    <w:next w:val="Normal"/>
    <w:link w:val="Heading2Char"/>
    <w:uiPriority w:val="9"/>
    <w:unhideWhenUsed/>
    <w:qFormat/>
    <w:rsid w:val="00AD2C06"/>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44833"/>
    <w:pPr>
      <w:ind w:left="720"/>
    </w:pPr>
  </w:style>
  <w:style w:type="character" w:styleId="Hyperlink">
    <w:name w:val="Hyperlink"/>
    <w:basedOn w:val="DefaultParagraphFont"/>
    <w:uiPriority w:val="99"/>
    <w:unhideWhenUsed/>
    <w:rsid w:val="00CC0828"/>
    <w:rPr>
      <w:color w:val="0000FF"/>
      <w:u w:val="single"/>
    </w:rPr>
  </w:style>
  <w:style w:type="paragraph" w:styleId="Header">
    <w:name w:val="header"/>
    <w:basedOn w:val="Normal"/>
    <w:link w:val="HeaderChar"/>
    <w:unhideWhenUsed/>
    <w:rsid w:val="00241A8F"/>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241A8F"/>
  </w:style>
  <w:style w:type="paragraph" w:styleId="Footer">
    <w:name w:val="footer"/>
    <w:basedOn w:val="Normal"/>
    <w:link w:val="FooterChar"/>
    <w:uiPriority w:val="99"/>
    <w:unhideWhenUsed/>
    <w:rsid w:val="00241A8F"/>
    <w:pPr>
      <w:tabs>
        <w:tab w:val="center" w:pos="4513"/>
        <w:tab w:val="right" w:pos="9026"/>
      </w:tabs>
      <w:spacing w:line="240" w:lineRule="auto"/>
    </w:pPr>
  </w:style>
  <w:style w:type="character" w:customStyle="1" w:styleId="FooterChar">
    <w:name w:val="Footer Char"/>
    <w:basedOn w:val="DefaultParagraphFont"/>
    <w:link w:val="Footer"/>
    <w:uiPriority w:val="99"/>
    <w:rsid w:val="00241A8F"/>
  </w:style>
  <w:style w:type="paragraph" w:styleId="BalloonText">
    <w:name w:val="Balloon Text"/>
    <w:basedOn w:val="Normal"/>
    <w:link w:val="BalloonTextChar"/>
    <w:uiPriority w:val="99"/>
    <w:semiHidden/>
    <w:unhideWhenUsed/>
    <w:rsid w:val="00241A8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A8F"/>
    <w:rPr>
      <w:rFonts w:ascii="Tahoma" w:hAnsi="Tahoma" w:cs="Tahoma"/>
      <w:sz w:val="16"/>
      <w:szCs w:val="16"/>
    </w:rPr>
  </w:style>
  <w:style w:type="character" w:styleId="CommentReference">
    <w:name w:val="annotation reference"/>
    <w:basedOn w:val="DefaultParagraphFont"/>
    <w:uiPriority w:val="99"/>
    <w:semiHidden/>
    <w:unhideWhenUsed/>
    <w:rsid w:val="00876A0E"/>
    <w:rPr>
      <w:sz w:val="16"/>
      <w:szCs w:val="16"/>
    </w:rPr>
  </w:style>
  <w:style w:type="paragraph" w:styleId="CommentText">
    <w:name w:val="annotation text"/>
    <w:basedOn w:val="Normal"/>
    <w:link w:val="CommentTextChar"/>
    <w:uiPriority w:val="99"/>
    <w:semiHidden/>
    <w:unhideWhenUsed/>
    <w:rsid w:val="00876A0E"/>
    <w:pPr>
      <w:spacing w:line="240" w:lineRule="auto"/>
    </w:pPr>
    <w:rPr>
      <w:sz w:val="20"/>
      <w:szCs w:val="20"/>
    </w:rPr>
  </w:style>
  <w:style w:type="character" w:customStyle="1" w:styleId="CommentTextChar">
    <w:name w:val="Comment Text Char"/>
    <w:basedOn w:val="DefaultParagraphFont"/>
    <w:link w:val="CommentText"/>
    <w:uiPriority w:val="99"/>
    <w:semiHidden/>
    <w:rsid w:val="00876A0E"/>
    <w:rPr>
      <w:sz w:val="20"/>
      <w:szCs w:val="20"/>
    </w:rPr>
  </w:style>
  <w:style w:type="paragraph" w:styleId="CommentSubject">
    <w:name w:val="annotation subject"/>
    <w:basedOn w:val="CommentText"/>
    <w:next w:val="CommentText"/>
    <w:link w:val="CommentSubjectChar"/>
    <w:uiPriority w:val="99"/>
    <w:semiHidden/>
    <w:unhideWhenUsed/>
    <w:rsid w:val="00876A0E"/>
    <w:rPr>
      <w:b/>
      <w:bCs/>
    </w:rPr>
  </w:style>
  <w:style w:type="character" w:customStyle="1" w:styleId="CommentSubjectChar">
    <w:name w:val="Comment Subject Char"/>
    <w:basedOn w:val="CommentTextChar"/>
    <w:link w:val="CommentSubject"/>
    <w:uiPriority w:val="99"/>
    <w:semiHidden/>
    <w:rsid w:val="00876A0E"/>
    <w:rPr>
      <w:b/>
      <w:bCs/>
      <w:sz w:val="20"/>
      <w:szCs w:val="20"/>
    </w:rPr>
  </w:style>
  <w:style w:type="character" w:styleId="FollowedHyperlink">
    <w:name w:val="FollowedHyperlink"/>
    <w:basedOn w:val="DefaultParagraphFont"/>
    <w:uiPriority w:val="99"/>
    <w:semiHidden/>
    <w:unhideWhenUsed/>
    <w:rsid w:val="00B42D77"/>
    <w:rPr>
      <w:color w:val="800080"/>
      <w:u w:val="single"/>
    </w:rPr>
  </w:style>
  <w:style w:type="paragraph" w:styleId="BodyText">
    <w:name w:val="Body Text"/>
    <w:basedOn w:val="Normal"/>
    <w:link w:val="BodyTextChar"/>
    <w:rsid w:val="0081010C"/>
    <w:pPr>
      <w:spacing w:after="120" w:line="240" w:lineRule="auto"/>
    </w:pPr>
    <w:rPr>
      <w:rFonts w:ascii="Arial" w:eastAsia="Times New Roman" w:hAnsi="Arial"/>
      <w:sz w:val="24"/>
      <w:szCs w:val="20"/>
      <w:lang w:eastAsia="en-GB"/>
    </w:rPr>
  </w:style>
  <w:style w:type="character" w:customStyle="1" w:styleId="BodyTextChar">
    <w:name w:val="Body Text Char"/>
    <w:basedOn w:val="DefaultParagraphFont"/>
    <w:link w:val="BodyText"/>
    <w:rsid w:val="0081010C"/>
    <w:rPr>
      <w:rFonts w:ascii="Arial" w:eastAsia="Times New Roman" w:hAnsi="Arial" w:cs="Times New Roman"/>
      <w:sz w:val="24"/>
      <w:szCs w:val="20"/>
      <w:lang w:eastAsia="en-GB"/>
    </w:rPr>
  </w:style>
  <w:style w:type="paragraph" w:styleId="Revision">
    <w:name w:val="Revision"/>
    <w:hidden/>
    <w:uiPriority w:val="99"/>
    <w:semiHidden/>
    <w:rsid w:val="00421092"/>
    <w:rPr>
      <w:sz w:val="22"/>
      <w:szCs w:val="22"/>
      <w:lang w:eastAsia="en-US"/>
    </w:rPr>
  </w:style>
  <w:style w:type="character" w:customStyle="1" w:styleId="Heading1Char">
    <w:name w:val="Heading 1 Char"/>
    <w:aliases w:val="2 Char,Heading Char,Part Char,Section Heading Char,h1 Char,level 1 Char,Level 1 Head Char,H1 Char,Titre 1 SQ Char,Numbered - 1 Char,CBC Heading 1 Char,Section Char,A MAJOR/BOLD Char,Schedheading Char,Heading 1(Report Only) Char"/>
    <w:basedOn w:val="DefaultParagraphFont"/>
    <w:link w:val="Heading1"/>
    <w:rsid w:val="002F703D"/>
    <w:rPr>
      <w:rFonts w:ascii="Cambria" w:eastAsia="Times New Roman" w:hAnsi="Cambria" w:cs="Arial"/>
      <w:b/>
      <w:bCs/>
      <w:color w:val="1F497D"/>
      <w:sz w:val="24"/>
      <w:szCs w:val="24"/>
      <w:lang w:val="en-US" w:bidi="en-US"/>
    </w:rPr>
  </w:style>
  <w:style w:type="paragraph" w:styleId="FootnoteText">
    <w:name w:val="footnote text"/>
    <w:basedOn w:val="Normal"/>
    <w:link w:val="FootnoteTextChar"/>
    <w:rsid w:val="002F703D"/>
    <w:pPr>
      <w:spacing w:line="240" w:lineRule="auto"/>
    </w:pPr>
    <w:rPr>
      <w:rFonts w:ascii="Times New Roman" w:eastAsia="Times New Roman" w:hAnsi="Times New Roman"/>
      <w:sz w:val="20"/>
      <w:szCs w:val="20"/>
      <w:lang w:eastAsia="en-GB"/>
    </w:rPr>
  </w:style>
  <w:style w:type="character" w:customStyle="1" w:styleId="FootnoteTextChar">
    <w:name w:val="Footnote Text Char"/>
    <w:basedOn w:val="DefaultParagraphFont"/>
    <w:link w:val="FootnoteText"/>
    <w:rsid w:val="002F703D"/>
    <w:rPr>
      <w:rFonts w:ascii="Times New Roman" w:eastAsia="Times New Roman" w:hAnsi="Times New Roman" w:cs="Times New Roman"/>
      <w:sz w:val="20"/>
      <w:szCs w:val="20"/>
      <w:lang w:eastAsia="en-GB"/>
    </w:rPr>
  </w:style>
  <w:style w:type="paragraph" w:customStyle="1" w:styleId="BodyText1">
    <w:name w:val="Body Text1"/>
    <w:basedOn w:val="Normal"/>
    <w:rsid w:val="002F703D"/>
    <w:pPr>
      <w:spacing w:before="240" w:after="120" w:line="240" w:lineRule="auto"/>
      <w:ind w:firstLine="357"/>
    </w:pPr>
    <w:rPr>
      <w:rFonts w:ascii="Arial" w:eastAsia="Times New Roman" w:hAnsi="Arial"/>
      <w:noProof/>
      <w:sz w:val="20"/>
      <w:lang w:val="en-US" w:bidi="en-US"/>
    </w:rPr>
  </w:style>
  <w:style w:type="paragraph" w:customStyle="1" w:styleId="01-Level1-BB">
    <w:name w:val="01-Level1-BB"/>
    <w:basedOn w:val="Normal"/>
    <w:next w:val="Normal"/>
    <w:rsid w:val="002F703D"/>
    <w:pPr>
      <w:spacing w:line="240" w:lineRule="auto"/>
      <w:ind w:firstLine="357"/>
      <w:jc w:val="both"/>
    </w:pPr>
    <w:rPr>
      <w:rFonts w:ascii="Arial" w:eastAsia="Times New Roman" w:hAnsi="Arial"/>
      <w:b/>
      <w:lang w:val="en-US" w:bidi="en-US"/>
    </w:rPr>
  </w:style>
  <w:style w:type="paragraph" w:customStyle="1" w:styleId="Para">
    <w:name w:val="Para"/>
    <w:autoRedefine/>
    <w:rsid w:val="002F703D"/>
    <w:pPr>
      <w:tabs>
        <w:tab w:val="left" w:pos="709"/>
      </w:tabs>
      <w:suppressAutoHyphens/>
      <w:spacing w:before="120" w:after="120"/>
      <w:ind w:left="1440"/>
    </w:pPr>
    <w:rPr>
      <w:rFonts w:eastAsia="Times New Roman"/>
      <w:sz w:val="24"/>
      <w:lang w:eastAsia="en-US"/>
    </w:rPr>
  </w:style>
  <w:style w:type="character" w:customStyle="1" w:styleId="ListParagraphChar">
    <w:name w:val="List Paragraph Char"/>
    <w:basedOn w:val="DefaultParagraphFont"/>
    <w:link w:val="ListParagraph"/>
    <w:uiPriority w:val="34"/>
    <w:locked/>
    <w:rsid w:val="002F703D"/>
  </w:style>
  <w:style w:type="paragraph" w:styleId="NormalWeb">
    <w:name w:val="Normal (Web)"/>
    <w:basedOn w:val="Normal"/>
    <w:uiPriority w:val="99"/>
    <w:unhideWhenUsed/>
    <w:rsid w:val="009A1765"/>
    <w:pPr>
      <w:spacing w:before="100" w:beforeAutospacing="1" w:after="100" w:afterAutospacing="1" w:line="240" w:lineRule="auto"/>
    </w:pPr>
    <w:rPr>
      <w:rFonts w:ascii="Times New Roman" w:eastAsia="Times New Roman" w:hAnsi="Times New Roman"/>
      <w:sz w:val="24"/>
      <w:szCs w:val="24"/>
      <w:lang w:eastAsia="en-GB"/>
    </w:rPr>
  </w:style>
  <w:style w:type="table" w:styleId="TableGrid">
    <w:name w:val="Table Grid"/>
    <w:basedOn w:val="TableNormal"/>
    <w:uiPriority w:val="59"/>
    <w:rsid w:val="00C26D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D2C06"/>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AD2C06"/>
    <w:rPr>
      <w:rFonts w:ascii="Cambria" w:eastAsia="Times New Roman" w:hAnsi="Cambria" w:cs="Times New Roman"/>
      <w:b/>
      <w:bCs/>
      <w:kern w:val="28"/>
      <w:sz w:val="32"/>
      <w:szCs w:val="32"/>
      <w:lang w:eastAsia="en-US"/>
    </w:rPr>
  </w:style>
  <w:style w:type="character" w:customStyle="1" w:styleId="Heading2Char">
    <w:name w:val="Heading 2 Char"/>
    <w:basedOn w:val="DefaultParagraphFont"/>
    <w:link w:val="Heading2"/>
    <w:uiPriority w:val="9"/>
    <w:rsid w:val="00AD2C06"/>
    <w:rPr>
      <w:rFonts w:ascii="Cambria" w:eastAsia="Times New Roman" w:hAnsi="Cambria" w:cs="Times New Roman"/>
      <w:b/>
      <w:bCs/>
      <w:i/>
      <w:iCs/>
      <w:sz w:val="28"/>
      <w:szCs w:val="28"/>
      <w:lang w:eastAsia="en-US"/>
    </w:rPr>
  </w:style>
  <w:style w:type="character" w:styleId="FootnoteReference">
    <w:name w:val="footnote reference"/>
    <w:basedOn w:val="DefaultParagraphFont"/>
    <w:uiPriority w:val="99"/>
    <w:semiHidden/>
    <w:unhideWhenUsed/>
    <w:rsid w:val="00707B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67671">
      <w:bodyDiv w:val="1"/>
      <w:marLeft w:val="0"/>
      <w:marRight w:val="0"/>
      <w:marTop w:val="0"/>
      <w:marBottom w:val="0"/>
      <w:divBdr>
        <w:top w:val="none" w:sz="0" w:space="0" w:color="auto"/>
        <w:left w:val="none" w:sz="0" w:space="0" w:color="auto"/>
        <w:bottom w:val="none" w:sz="0" w:space="0" w:color="auto"/>
        <w:right w:val="none" w:sz="0" w:space="0" w:color="auto"/>
      </w:divBdr>
    </w:div>
    <w:div w:id="330567547">
      <w:bodyDiv w:val="1"/>
      <w:marLeft w:val="0"/>
      <w:marRight w:val="0"/>
      <w:marTop w:val="0"/>
      <w:marBottom w:val="0"/>
      <w:divBdr>
        <w:top w:val="none" w:sz="0" w:space="0" w:color="auto"/>
        <w:left w:val="none" w:sz="0" w:space="0" w:color="auto"/>
        <w:bottom w:val="none" w:sz="0" w:space="0" w:color="auto"/>
        <w:right w:val="none" w:sz="0" w:space="0" w:color="auto"/>
      </w:divBdr>
    </w:div>
    <w:div w:id="568617492">
      <w:bodyDiv w:val="1"/>
      <w:marLeft w:val="0"/>
      <w:marRight w:val="0"/>
      <w:marTop w:val="0"/>
      <w:marBottom w:val="0"/>
      <w:divBdr>
        <w:top w:val="none" w:sz="0" w:space="0" w:color="auto"/>
        <w:left w:val="none" w:sz="0" w:space="0" w:color="auto"/>
        <w:bottom w:val="none" w:sz="0" w:space="0" w:color="auto"/>
        <w:right w:val="none" w:sz="0" w:space="0" w:color="auto"/>
      </w:divBdr>
    </w:div>
    <w:div w:id="1106195746">
      <w:bodyDiv w:val="1"/>
      <w:marLeft w:val="0"/>
      <w:marRight w:val="0"/>
      <w:marTop w:val="0"/>
      <w:marBottom w:val="0"/>
      <w:divBdr>
        <w:top w:val="none" w:sz="0" w:space="0" w:color="auto"/>
        <w:left w:val="none" w:sz="0" w:space="0" w:color="auto"/>
        <w:bottom w:val="none" w:sz="0" w:space="0" w:color="auto"/>
        <w:right w:val="none" w:sz="0" w:space="0" w:color="auto"/>
      </w:divBdr>
      <w:divsChild>
        <w:div w:id="1901282517">
          <w:marLeft w:val="0"/>
          <w:marRight w:val="0"/>
          <w:marTop w:val="0"/>
          <w:marBottom w:val="0"/>
          <w:divBdr>
            <w:top w:val="none" w:sz="0" w:space="0" w:color="auto"/>
            <w:left w:val="none" w:sz="0" w:space="0" w:color="auto"/>
            <w:bottom w:val="none" w:sz="0" w:space="0" w:color="auto"/>
            <w:right w:val="none" w:sz="0" w:space="0" w:color="auto"/>
          </w:divBdr>
        </w:div>
      </w:divsChild>
    </w:div>
    <w:div w:id="1360475742">
      <w:bodyDiv w:val="1"/>
      <w:marLeft w:val="0"/>
      <w:marRight w:val="0"/>
      <w:marTop w:val="0"/>
      <w:marBottom w:val="0"/>
      <w:divBdr>
        <w:top w:val="none" w:sz="0" w:space="0" w:color="auto"/>
        <w:left w:val="none" w:sz="0" w:space="0" w:color="auto"/>
        <w:bottom w:val="none" w:sz="0" w:space="0" w:color="auto"/>
        <w:right w:val="none" w:sz="0" w:space="0" w:color="auto"/>
      </w:divBdr>
    </w:div>
    <w:div w:id="1712264626">
      <w:bodyDiv w:val="1"/>
      <w:marLeft w:val="0"/>
      <w:marRight w:val="0"/>
      <w:marTop w:val="0"/>
      <w:marBottom w:val="0"/>
      <w:divBdr>
        <w:top w:val="none" w:sz="0" w:space="0" w:color="auto"/>
        <w:left w:val="none" w:sz="0" w:space="0" w:color="auto"/>
        <w:bottom w:val="none" w:sz="0" w:space="0" w:color="auto"/>
        <w:right w:val="none" w:sz="0" w:space="0" w:color="auto"/>
      </w:divBdr>
    </w:div>
    <w:div w:id="192815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s://fsa-esourcing.eurodyn.com/epps/home.do"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food.gov.uk/about-us/data-and-policies/underpinning-da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70D77B4E8EB04291640F2E981AC102" ma:contentTypeVersion="1" ma:contentTypeDescription="Create a new document." ma:contentTypeScope="" ma:versionID="d36b7bdafc82aaf1a86b26085d1589af">
  <xsd:schema xmlns:xsd="http://www.w3.org/2001/XMLSchema" xmlns:p="http://schemas.microsoft.com/office/2006/metadata/properties" xmlns:ns1="http://schemas.microsoft.com/sharepoint/v3" targetNamespace="http://schemas.microsoft.com/office/2006/metadata/properties" ma:root="true" ma:fieldsID="ddb0c952b897a810c8a4e377cff6bff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464BA-917E-4E63-A6F7-53FA6D401F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6404794-5706-486C-B9FB-2586FC2BF08C}">
  <ds:schemaRefs>
    <ds:schemaRef ds:uri="http://schemas.microsoft.com/sharepoint/v3/contenttype/forms"/>
  </ds:schemaRefs>
</ds:datastoreItem>
</file>

<file path=customXml/itemProps3.xml><?xml version="1.0" encoding="utf-8"?>
<ds:datastoreItem xmlns:ds="http://schemas.openxmlformats.org/officeDocument/2006/customXml" ds:itemID="{4D8287B0-5D16-4EF1-9E22-531EA69A722F}">
  <ds:schemaRefs>
    <ds:schemaRef ds:uri="http://schemas.microsoft.com/office/2006/documentManagement/types"/>
    <ds:schemaRef ds:uri="http://www.w3.org/XML/1998/namespace"/>
    <ds:schemaRef ds:uri="http://purl.org/dc/elements/1.1/"/>
    <ds:schemaRef ds:uri="http://schemas.microsoft.com/sharepoint/v3"/>
    <ds:schemaRef ds:uri="http://purl.org/dc/terms/"/>
    <ds:schemaRef ds:uri="http://schemas.openxmlformats.org/package/2006/metadata/core-propertie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45904784-BCA9-4C51-9D60-9547237B296E}">
  <ds:schemaRefs>
    <ds:schemaRef ds:uri="http://schemas.openxmlformats.org/officeDocument/2006/bibliography"/>
  </ds:schemaRefs>
</ds:datastoreItem>
</file>

<file path=customXml/itemProps5.xml><?xml version="1.0" encoding="utf-8"?>
<ds:datastoreItem xmlns:ds="http://schemas.openxmlformats.org/officeDocument/2006/customXml" ds:itemID="{2D9F7C9B-C26F-4BA8-B593-145D4A58E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1840</Words>
  <Characters>10491</Characters>
  <Application>Microsoft Office Word</Application>
  <DocSecurity>4</DocSecurity>
  <Lines>87</Lines>
  <Paragraphs>24</Paragraphs>
  <ScaleCrop>false</ScaleCrop>
  <HeadingPairs>
    <vt:vector size="2" baseType="variant">
      <vt:variant>
        <vt:lpstr>Title</vt:lpstr>
      </vt:variant>
      <vt:variant>
        <vt:i4>1</vt:i4>
      </vt:variant>
    </vt:vector>
  </HeadingPairs>
  <TitlesOfParts>
    <vt:vector size="1" baseType="lpstr">
      <vt:lpstr>The Evidence Requirement Document</vt:lpstr>
    </vt:vector>
  </TitlesOfParts>
  <Company>Food Standards Agency</Company>
  <LinksUpToDate>false</LinksUpToDate>
  <CharactersWithSpaces>12307</CharactersWithSpaces>
  <SharedDoc>false</SharedDoc>
  <HLinks>
    <vt:vector size="6" baseType="variant">
      <vt:variant>
        <vt:i4>2097270</vt:i4>
      </vt:variant>
      <vt:variant>
        <vt:i4>0</vt:i4>
      </vt:variant>
      <vt:variant>
        <vt:i4>0</vt:i4>
      </vt:variant>
      <vt:variant>
        <vt:i4>5</vt:i4>
      </vt:variant>
      <vt:variant>
        <vt:lpwstr>https://fsa-esourcing.eurodyn.com/epps/home.do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Evidence Requirement Document</dc:title>
  <dc:creator>Food Standards Agency</dc:creator>
  <cp:lastModifiedBy>Kennedy, Ross</cp:lastModifiedBy>
  <cp:revision>2</cp:revision>
  <cp:lastPrinted>2012-01-18T11:07:00Z</cp:lastPrinted>
  <dcterms:created xsi:type="dcterms:W3CDTF">2014-08-18T14:34:00Z</dcterms:created>
  <dcterms:modified xsi:type="dcterms:W3CDTF">2014-08-18T14:34:00Z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0x010100A970D77B4E8EB04291640F2E981AC102</vt:lpwstr>
  </property>
</Properties>
</file>