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89D6F7" w14:textId="77777777" w:rsidR="009A1765" w:rsidRPr="00BE3C10" w:rsidRDefault="009A1765" w:rsidP="002238F9">
      <w:pPr>
        <w:spacing w:line="240" w:lineRule="auto"/>
        <w:ind w:right="1088"/>
        <w:jc w:val="center"/>
        <w:rPr>
          <w:rFonts w:ascii="Arial" w:hAnsi="Arial" w:cs="Arial"/>
          <w:b/>
          <w:sz w:val="28"/>
          <w:szCs w:val="28"/>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72"/>
      </w:tblGrid>
      <w:tr w:rsidR="0036747E" w:rsidRPr="00D76352" w14:paraId="406AEFBD" w14:textId="77777777" w:rsidTr="00F90F5B">
        <w:tc>
          <w:tcPr>
            <w:tcW w:w="9072" w:type="dxa"/>
            <w:shd w:val="clear" w:color="auto" w:fill="008000"/>
          </w:tcPr>
          <w:p w14:paraId="19071986" w14:textId="53B067B5" w:rsidR="0036747E" w:rsidRPr="00D76352" w:rsidRDefault="00804AE8" w:rsidP="00F90F5B">
            <w:pPr>
              <w:spacing w:after="120" w:line="240" w:lineRule="auto"/>
              <w:ind w:right="1088"/>
              <w:rPr>
                <w:rFonts w:ascii="Arial" w:hAnsi="Arial" w:cs="Arial"/>
                <w:b/>
                <w:i/>
                <w:color w:val="FFFFFF" w:themeColor="background1"/>
                <w:sz w:val="24"/>
                <w:szCs w:val="24"/>
              </w:rPr>
            </w:pPr>
            <w:r>
              <w:rPr>
                <w:rFonts w:ascii="Arial" w:hAnsi="Arial" w:cs="Arial"/>
                <w:b/>
                <w:i/>
                <w:color w:val="FFFFFF" w:themeColor="background1"/>
                <w:sz w:val="24"/>
                <w:szCs w:val="24"/>
              </w:rPr>
              <w:t>Evidence</w:t>
            </w:r>
            <w:r w:rsidR="009D6DA0">
              <w:rPr>
                <w:rFonts w:ascii="Arial" w:hAnsi="Arial" w:cs="Arial"/>
                <w:b/>
                <w:i/>
                <w:color w:val="FFFFFF" w:themeColor="background1"/>
                <w:sz w:val="24"/>
                <w:szCs w:val="24"/>
              </w:rPr>
              <w:t xml:space="preserve"> Specification </w:t>
            </w:r>
            <w:r w:rsidR="0036747E" w:rsidRPr="00D76352">
              <w:rPr>
                <w:rFonts w:ascii="Arial" w:hAnsi="Arial" w:cs="Arial"/>
                <w:b/>
                <w:i/>
                <w:color w:val="FFFFFF" w:themeColor="background1"/>
                <w:sz w:val="24"/>
                <w:szCs w:val="24"/>
              </w:rPr>
              <w:t xml:space="preserve"> Reference</w:t>
            </w:r>
          </w:p>
        </w:tc>
      </w:tr>
      <w:tr w:rsidR="0036747E" w:rsidRPr="00BE3C10" w14:paraId="6C114E2A" w14:textId="77777777" w:rsidTr="00F90F5B">
        <w:tc>
          <w:tcPr>
            <w:tcW w:w="9072" w:type="dxa"/>
            <w:tcBorders>
              <w:bottom w:val="single" w:sz="4" w:space="0" w:color="auto"/>
            </w:tcBorders>
          </w:tcPr>
          <w:p w14:paraId="617BF921" w14:textId="298B27EB" w:rsidR="0036747E" w:rsidRPr="00C9138A" w:rsidRDefault="00F90F5B" w:rsidP="00C9138A">
            <w:pPr>
              <w:pStyle w:val="Tenderreference"/>
            </w:pPr>
            <w:r>
              <w:t>FS102100</w:t>
            </w:r>
          </w:p>
        </w:tc>
      </w:tr>
      <w:tr w:rsidR="0036747E" w:rsidRPr="00BE3C10" w14:paraId="1B5E97DE" w14:textId="77777777" w:rsidTr="00F90F5B">
        <w:tc>
          <w:tcPr>
            <w:tcW w:w="9072" w:type="dxa"/>
            <w:shd w:val="clear" w:color="auto" w:fill="008000"/>
          </w:tcPr>
          <w:p w14:paraId="6EF07FAA" w14:textId="3594C594" w:rsidR="0036747E" w:rsidRPr="00D76352" w:rsidRDefault="00804AE8" w:rsidP="00F90F5B">
            <w:pPr>
              <w:tabs>
                <w:tab w:val="left" w:pos="9026"/>
              </w:tabs>
              <w:spacing w:after="120" w:line="240" w:lineRule="auto"/>
              <w:ind w:right="95"/>
              <w:rPr>
                <w:rFonts w:ascii="Arial" w:hAnsi="Arial" w:cs="Arial"/>
                <w:b/>
                <w:i/>
                <w:color w:val="FFFFFF" w:themeColor="background1"/>
                <w:sz w:val="24"/>
                <w:szCs w:val="24"/>
              </w:rPr>
            </w:pPr>
            <w:r>
              <w:rPr>
                <w:rFonts w:ascii="Arial" w:hAnsi="Arial" w:cs="Arial"/>
                <w:b/>
                <w:i/>
                <w:color w:val="FFFFFF" w:themeColor="background1"/>
                <w:sz w:val="24"/>
                <w:szCs w:val="24"/>
              </w:rPr>
              <w:t>Evidence</w:t>
            </w:r>
            <w:r w:rsidR="009D6DA0">
              <w:rPr>
                <w:rFonts w:ascii="Arial" w:hAnsi="Arial" w:cs="Arial"/>
                <w:b/>
                <w:i/>
                <w:color w:val="FFFFFF" w:themeColor="background1"/>
                <w:sz w:val="24"/>
                <w:szCs w:val="24"/>
              </w:rPr>
              <w:t xml:space="preserve"> Specification </w:t>
            </w:r>
            <w:r w:rsidR="009D6DA0" w:rsidRPr="00D76352">
              <w:rPr>
                <w:rFonts w:ascii="Arial" w:hAnsi="Arial" w:cs="Arial"/>
                <w:b/>
                <w:i/>
                <w:color w:val="FFFFFF" w:themeColor="background1"/>
                <w:sz w:val="24"/>
                <w:szCs w:val="24"/>
              </w:rPr>
              <w:t xml:space="preserve"> </w:t>
            </w:r>
            <w:r w:rsidR="0036747E" w:rsidRPr="00D76352">
              <w:rPr>
                <w:rFonts w:ascii="Arial" w:hAnsi="Arial" w:cs="Arial"/>
                <w:b/>
                <w:i/>
                <w:color w:val="FFFFFF" w:themeColor="background1"/>
                <w:sz w:val="24"/>
                <w:szCs w:val="24"/>
              </w:rPr>
              <w:t>Title</w:t>
            </w:r>
          </w:p>
        </w:tc>
      </w:tr>
      <w:tr w:rsidR="0036747E" w:rsidRPr="00BE3C10" w14:paraId="4BD82754" w14:textId="77777777" w:rsidTr="00F90F5B">
        <w:tc>
          <w:tcPr>
            <w:tcW w:w="9072" w:type="dxa"/>
          </w:tcPr>
          <w:p w14:paraId="16F4E3E9" w14:textId="3AE978FD" w:rsidR="0036747E" w:rsidRPr="00F90F5B" w:rsidRDefault="00F90F5B" w:rsidP="00F90F5B">
            <w:pPr>
              <w:rPr>
                <w:rFonts w:ascii="Arial" w:hAnsi="Arial" w:cs="Arial"/>
                <w:sz w:val="24"/>
                <w:szCs w:val="24"/>
              </w:rPr>
            </w:pPr>
            <w:r w:rsidRPr="00F90F5B">
              <w:rPr>
                <w:rFonts w:ascii="Arial" w:hAnsi="Arial" w:cs="Arial"/>
                <w:sz w:val="24"/>
                <w:szCs w:val="24"/>
              </w:rPr>
              <w:t>Benchmark standards for a world-recognised food national surveillance system</w:t>
            </w:r>
          </w:p>
        </w:tc>
      </w:tr>
      <w:tr w:rsidR="0063435F" w:rsidRPr="00D76352" w14:paraId="5C0E7656" w14:textId="77777777" w:rsidTr="0063435F">
        <w:tc>
          <w:tcPr>
            <w:tcW w:w="9072" w:type="dxa"/>
            <w:tcBorders>
              <w:top w:val="single" w:sz="4" w:space="0" w:color="auto"/>
              <w:left w:val="single" w:sz="4" w:space="0" w:color="auto"/>
              <w:bottom w:val="single" w:sz="4" w:space="0" w:color="auto"/>
              <w:right w:val="single" w:sz="4" w:space="0" w:color="auto"/>
            </w:tcBorders>
            <w:shd w:val="clear" w:color="auto" w:fill="008000"/>
          </w:tcPr>
          <w:p w14:paraId="180D94B4" w14:textId="406C4127" w:rsidR="0063435F" w:rsidRPr="0063435F" w:rsidRDefault="0063435F" w:rsidP="0063435F">
            <w:pPr>
              <w:pStyle w:val="TenderTitle"/>
              <w:rPr>
                <w:b/>
              </w:rPr>
            </w:pPr>
            <w:r>
              <w:rPr>
                <w:b/>
                <w:color w:val="FFFFFF" w:themeColor="background1"/>
              </w:rPr>
              <w:t>Contract Duration</w:t>
            </w:r>
          </w:p>
        </w:tc>
      </w:tr>
      <w:tr w:rsidR="0063435F" w:rsidRPr="00C9138A" w14:paraId="44354332" w14:textId="77777777" w:rsidTr="0063435F">
        <w:tc>
          <w:tcPr>
            <w:tcW w:w="9072" w:type="dxa"/>
            <w:tcBorders>
              <w:top w:val="single" w:sz="4" w:space="0" w:color="auto"/>
              <w:left w:val="single" w:sz="4" w:space="0" w:color="auto"/>
              <w:bottom w:val="single" w:sz="4" w:space="0" w:color="auto"/>
              <w:right w:val="single" w:sz="4" w:space="0" w:color="auto"/>
            </w:tcBorders>
          </w:tcPr>
          <w:p w14:paraId="31DE9CE1" w14:textId="61386848" w:rsidR="0063435F" w:rsidRPr="00C9138A" w:rsidRDefault="00540079" w:rsidP="00540079">
            <w:pPr>
              <w:pStyle w:val="TenderTitle"/>
            </w:pPr>
            <w:r>
              <w:t>August 2014 – January 2015</w:t>
            </w:r>
          </w:p>
        </w:tc>
      </w:tr>
    </w:tbl>
    <w:p w14:paraId="0F7991E7" w14:textId="77777777" w:rsidR="0036747E" w:rsidRDefault="0036747E" w:rsidP="002238F9">
      <w:pPr>
        <w:spacing w:line="240" w:lineRule="auto"/>
        <w:ind w:right="-58"/>
        <w:rPr>
          <w:rFonts w:ascii="Arial" w:hAnsi="Arial" w:cs="Arial"/>
          <w:sz w:val="24"/>
          <w:szCs w:val="24"/>
        </w:rPr>
      </w:pPr>
    </w:p>
    <w:p w14:paraId="45DF036A" w14:textId="77777777" w:rsidR="0036747E" w:rsidRDefault="0036747E" w:rsidP="002238F9">
      <w:pPr>
        <w:spacing w:line="240" w:lineRule="auto"/>
        <w:ind w:right="-58"/>
        <w:rPr>
          <w:rFonts w:ascii="Arial" w:hAnsi="Arial" w:cs="Arial"/>
          <w:sz w:val="24"/>
          <w:szCs w:val="24"/>
        </w:rPr>
      </w:pPr>
    </w:p>
    <w:p w14:paraId="6089D6F8" w14:textId="10FAB5E6" w:rsidR="009A1765" w:rsidRPr="00BE3C10" w:rsidRDefault="009A1765" w:rsidP="002238F9">
      <w:pPr>
        <w:spacing w:line="240" w:lineRule="auto"/>
        <w:ind w:right="-58"/>
        <w:rPr>
          <w:rFonts w:ascii="Arial" w:hAnsi="Arial" w:cs="Arial"/>
          <w:sz w:val="24"/>
          <w:szCs w:val="24"/>
        </w:rPr>
      </w:pPr>
      <w:r w:rsidRPr="00BE3C10">
        <w:rPr>
          <w:rFonts w:ascii="Arial" w:hAnsi="Arial" w:cs="Arial"/>
          <w:sz w:val="24"/>
          <w:szCs w:val="24"/>
        </w:rPr>
        <w:t xml:space="preserve">This </w:t>
      </w:r>
      <w:r w:rsidR="006B3F91">
        <w:rPr>
          <w:rFonts w:ascii="Arial" w:hAnsi="Arial" w:cs="Arial"/>
          <w:sz w:val="24"/>
          <w:szCs w:val="24"/>
        </w:rPr>
        <w:t>evidence</w:t>
      </w:r>
      <w:r w:rsidR="009D6DA0" w:rsidRPr="009D6DA0">
        <w:rPr>
          <w:rFonts w:ascii="Arial" w:hAnsi="Arial" w:cs="Arial"/>
          <w:sz w:val="24"/>
          <w:szCs w:val="24"/>
        </w:rPr>
        <w:t xml:space="preserve"> </w:t>
      </w:r>
      <w:r w:rsidR="009D6DA0">
        <w:rPr>
          <w:rFonts w:ascii="Arial" w:hAnsi="Arial" w:cs="Arial"/>
          <w:sz w:val="24"/>
          <w:szCs w:val="24"/>
        </w:rPr>
        <w:t>s</w:t>
      </w:r>
      <w:r w:rsidR="009D6DA0" w:rsidRPr="009D6DA0">
        <w:rPr>
          <w:rFonts w:ascii="Arial" w:hAnsi="Arial" w:cs="Arial"/>
          <w:sz w:val="24"/>
          <w:szCs w:val="24"/>
        </w:rPr>
        <w:t>pecification</w:t>
      </w:r>
      <w:r w:rsidR="009D6DA0">
        <w:rPr>
          <w:rFonts w:ascii="Arial" w:hAnsi="Arial" w:cs="Arial"/>
          <w:sz w:val="24"/>
          <w:szCs w:val="24"/>
        </w:rPr>
        <w:t xml:space="preserve">, </w:t>
      </w:r>
      <w:r w:rsidRPr="00BE3C10">
        <w:rPr>
          <w:rFonts w:ascii="Arial" w:hAnsi="Arial" w:cs="Arial"/>
          <w:sz w:val="24"/>
          <w:szCs w:val="24"/>
        </w:rPr>
        <w:t xml:space="preserve">which </w:t>
      </w:r>
      <w:r w:rsidR="00590163">
        <w:rPr>
          <w:rFonts w:ascii="Arial" w:hAnsi="Arial" w:cs="Arial"/>
          <w:sz w:val="24"/>
          <w:szCs w:val="24"/>
        </w:rPr>
        <w:t xml:space="preserve">forms part of the Invitation to </w:t>
      </w:r>
      <w:r w:rsidRPr="00BE3C10">
        <w:rPr>
          <w:rFonts w:ascii="Arial" w:hAnsi="Arial" w:cs="Arial"/>
          <w:sz w:val="24"/>
          <w:szCs w:val="24"/>
        </w:rPr>
        <w:t>Tender (ITT)</w:t>
      </w:r>
      <w:r w:rsidR="009D6DA0">
        <w:rPr>
          <w:rFonts w:ascii="Arial" w:hAnsi="Arial" w:cs="Arial"/>
          <w:sz w:val="24"/>
          <w:szCs w:val="24"/>
        </w:rPr>
        <w:t>,</w:t>
      </w:r>
      <w:r w:rsidRPr="00BE3C10">
        <w:rPr>
          <w:rFonts w:ascii="Arial" w:hAnsi="Arial" w:cs="Arial"/>
          <w:sz w:val="24"/>
          <w:szCs w:val="24"/>
        </w:rPr>
        <w:t xml:space="preserve"> comprises of three </w:t>
      </w:r>
      <w:r w:rsidR="009D6DA0" w:rsidRPr="00BE3C10">
        <w:rPr>
          <w:rFonts w:ascii="Arial" w:hAnsi="Arial" w:cs="Arial"/>
          <w:sz w:val="24"/>
          <w:szCs w:val="24"/>
        </w:rPr>
        <w:t>indiv</w:t>
      </w:r>
      <w:r w:rsidR="009D6DA0">
        <w:rPr>
          <w:rFonts w:ascii="Arial" w:hAnsi="Arial" w:cs="Arial"/>
          <w:sz w:val="24"/>
          <w:szCs w:val="24"/>
        </w:rPr>
        <w:t>i</w:t>
      </w:r>
      <w:r w:rsidR="009D6DA0" w:rsidRPr="00BE3C10">
        <w:rPr>
          <w:rFonts w:ascii="Arial" w:hAnsi="Arial" w:cs="Arial"/>
          <w:sz w:val="24"/>
          <w:szCs w:val="24"/>
        </w:rPr>
        <w:t>dual</w:t>
      </w:r>
      <w:r w:rsidRPr="00BE3C10">
        <w:rPr>
          <w:rFonts w:ascii="Arial" w:hAnsi="Arial" w:cs="Arial"/>
          <w:sz w:val="24"/>
          <w:szCs w:val="24"/>
        </w:rPr>
        <w:t xml:space="preserve"> sections: -</w:t>
      </w:r>
    </w:p>
    <w:p w14:paraId="6089D6F9" w14:textId="77777777" w:rsidR="009A1765" w:rsidRPr="00BE3C10" w:rsidRDefault="009A1765" w:rsidP="002238F9">
      <w:pPr>
        <w:spacing w:line="240" w:lineRule="auto"/>
        <w:ind w:right="-58"/>
        <w:rPr>
          <w:rFonts w:ascii="Arial" w:hAnsi="Arial" w:cs="Arial"/>
          <w:sz w:val="24"/>
          <w:szCs w:val="24"/>
        </w:rPr>
      </w:pPr>
    </w:p>
    <w:p w14:paraId="6089D6FA" w14:textId="5B31A0A1" w:rsidR="009A1765" w:rsidRPr="00BE3C10" w:rsidRDefault="009A1765" w:rsidP="002238F9">
      <w:pPr>
        <w:numPr>
          <w:ilvl w:val="0"/>
          <w:numId w:val="20"/>
        </w:numPr>
        <w:spacing w:line="240" w:lineRule="auto"/>
        <w:ind w:right="-58"/>
        <w:rPr>
          <w:rFonts w:ascii="Arial" w:hAnsi="Arial" w:cs="Arial"/>
          <w:b/>
          <w:sz w:val="24"/>
          <w:szCs w:val="24"/>
        </w:rPr>
      </w:pPr>
      <w:r w:rsidRPr="00BE3C10">
        <w:rPr>
          <w:rFonts w:ascii="Arial" w:hAnsi="Arial" w:cs="Arial"/>
          <w:b/>
          <w:sz w:val="24"/>
          <w:szCs w:val="24"/>
        </w:rPr>
        <w:t xml:space="preserve">SPECIFICATION: </w:t>
      </w:r>
      <w:r w:rsidRPr="00BE3C10">
        <w:rPr>
          <w:rFonts w:ascii="Arial" w:hAnsi="Arial" w:cs="Arial"/>
          <w:sz w:val="24"/>
          <w:szCs w:val="24"/>
        </w:rPr>
        <w:t>An outline of the</w:t>
      </w:r>
      <w:r w:rsidR="00704145">
        <w:rPr>
          <w:rFonts w:ascii="Arial" w:hAnsi="Arial" w:cs="Arial"/>
          <w:sz w:val="24"/>
          <w:szCs w:val="24"/>
        </w:rPr>
        <w:t xml:space="preserve"> requirement</w:t>
      </w:r>
    </w:p>
    <w:p w14:paraId="6089D6FB" w14:textId="77777777" w:rsidR="009A1765" w:rsidRPr="00BE3C10" w:rsidRDefault="009A1765" w:rsidP="002238F9">
      <w:pPr>
        <w:spacing w:line="240" w:lineRule="auto"/>
        <w:ind w:left="720" w:right="-58"/>
        <w:rPr>
          <w:rFonts w:ascii="Arial" w:hAnsi="Arial" w:cs="Arial"/>
          <w:b/>
          <w:sz w:val="24"/>
          <w:szCs w:val="24"/>
        </w:rPr>
      </w:pPr>
    </w:p>
    <w:p w14:paraId="6089D6FC" w14:textId="6E0262DC" w:rsidR="009A1765" w:rsidRPr="00BE3C10" w:rsidRDefault="009A1765" w:rsidP="002238F9">
      <w:pPr>
        <w:numPr>
          <w:ilvl w:val="0"/>
          <w:numId w:val="20"/>
        </w:numPr>
        <w:tabs>
          <w:tab w:val="left" w:pos="709"/>
        </w:tabs>
        <w:spacing w:line="240" w:lineRule="auto"/>
        <w:ind w:right="-58"/>
        <w:rPr>
          <w:rFonts w:ascii="Arial" w:hAnsi="Arial" w:cs="Arial"/>
          <w:sz w:val="24"/>
          <w:szCs w:val="24"/>
        </w:rPr>
      </w:pPr>
      <w:r w:rsidRPr="00BE3C10">
        <w:rPr>
          <w:rFonts w:ascii="Arial" w:hAnsi="Arial" w:cs="Arial"/>
          <w:b/>
          <w:sz w:val="24"/>
          <w:szCs w:val="24"/>
        </w:rPr>
        <w:t xml:space="preserve">PROCUREMENT TIMETABLE: </w:t>
      </w:r>
      <w:r w:rsidRPr="00BE3C10">
        <w:rPr>
          <w:rFonts w:ascii="Arial" w:hAnsi="Arial" w:cs="Arial"/>
          <w:sz w:val="24"/>
          <w:szCs w:val="24"/>
        </w:rPr>
        <w:t xml:space="preserve">An estimated timetable for the procurement of the proposed </w:t>
      </w:r>
      <w:r w:rsidR="006B3F91">
        <w:rPr>
          <w:rFonts w:ascii="Arial" w:hAnsi="Arial" w:cs="Arial"/>
          <w:sz w:val="24"/>
          <w:szCs w:val="24"/>
        </w:rPr>
        <w:t>requirement</w:t>
      </w:r>
    </w:p>
    <w:p w14:paraId="6089D6FD" w14:textId="77777777" w:rsidR="009A1765" w:rsidRPr="00BE3C10" w:rsidRDefault="009A1765" w:rsidP="002238F9">
      <w:pPr>
        <w:tabs>
          <w:tab w:val="left" w:pos="709"/>
        </w:tabs>
        <w:spacing w:line="240" w:lineRule="auto"/>
        <w:ind w:right="-58"/>
        <w:rPr>
          <w:rFonts w:ascii="Arial" w:hAnsi="Arial" w:cs="Arial"/>
          <w:sz w:val="24"/>
          <w:szCs w:val="24"/>
        </w:rPr>
      </w:pPr>
    </w:p>
    <w:p w14:paraId="6089D6FE" w14:textId="77777777" w:rsidR="009A1765" w:rsidRPr="00BE3C10" w:rsidRDefault="009A1765" w:rsidP="002238F9">
      <w:pPr>
        <w:numPr>
          <w:ilvl w:val="0"/>
          <w:numId w:val="20"/>
        </w:numPr>
        <w:spacing w:line="240" w:lineRule="auto"/>
        <w:ind w:right="-58"/>
        <w:rPr>
          <w:rFonts w:ascii="Arial" w:hAnsi="Arial" w:cs="Arial"/>
          <w:sz w:val="24"/>
          <w:szCs w:val="24"/>
        </w:rPr>
      </w:pPr>
      <w:r w:rsidRPr="00BE3C10">
        <w:rPr>
          <w:rFonts w:ascii="Arial" w:hAnsi="Arial" w:cs="Arial"/>
          <w:b/>
          <w:sz w:val="24"/>
          <w:szCs w:val="24"/>
        </w:rPr>
        <w:t xml:space="preserve">TENDER REQUIREMENTS AND EVALUATION CRITERIA: </w:t>
      </w:r>
      <w:r w:rsidRPr="00BE3C10">
        <w:rPr>
          <w:rFonts w:ascii="Arial" w:hAnsi="Arial" w:cs="Arial"/>
          <w:sz w:val="24"/>
          <w:szCs w:val="24"/>
        </w:rPr>
        <w:t>Provides guidance to applicants on the information that should be included within tenders and on the evaluation criteria and weightings used by appraisers when assessing and scoring tenders</w:t>
      </w:r>
    </w:p>
    <w:p w14:paraId="6089D6FF" w14:textId="77777777" w:rsidR="009A1765" w:rsidRPr="00BE3C10" w:rsidRDefault="009A1765" w:rsidP="002238F9">
      <w:pPr>
        <w:pStyle w:val="BodyText"/>
        <w:spacing w:after="0"/>
        <w:jc w:val="both"/>
        <w:rPr>
          <w:rFonts w:cs="Arial"/>
        </w:rPr>
      </w:pPr>
    </w:p>
    <w:p w14:paraId="6089D700" w14:textId="77777777" w:rsidR="009A1765" w:rsidRPr="00BE3C10" w:rsidRDefault="009A1765" w:rsidP="002238F9">
      <w:pPr>
        <w:pBdr>
          <w:top w:val="single" w:sz="18" w:space="1" w:color="008000"/>
          <w:left w:val="single" w:sz="18" w:space="4" w:color="008000"/>
          <w:bottom w:val="single" w:sz="18" w:space="1" w:color="008000"/>
          <w:right w:val="single" w:sz="18" w:space="4" w:color="008000"/>
        </w:pBdr>
        <w:spacing w:line="240" w:lineRule="auto"/>
        <w:ind w:left="284"/>
        <w:jc w:val="both"/>
        <w:rPr>
          <w:rFonts w:ascii="Arial" w:hAnsi="Arial" w:cs="Arial"/>
          <w:sz w:val="24"/>
          <w:szCs w:val="24"/>
        </w:rPr>
      </w:pPr>
      <w:r w:rsidRPr="00BE3C10">
        <w:rPr>
          <w:rFonts w:ascii="Arial" w:hAnsi="Arial" w:cs="Arial"/>
          <w:sz w:val="24"/>
          <w:szCs w:val="24"/>
        </w:rPr>
        <w:t xml:space="preserve">Tenders for FSA funded projects must be submitted through the FSA electronic public procurement system, ePPS, using the following link: </w:t>
      </w:r>
      <w:hyperlink r:id="rId13" w:history="1">
        <w:r w:rsidRPr="00BE3C10">
          <w:rPr>
            <w:rStyle w:val="Hyperlink"/>
            <w:rFonts w:ascii="Arial" w:hAnsi="Arial" w:cs="Arial"/>
          </w:rPr>
          <w:t>https://fsa-esourcing.eurodyn.com/epps/home.do</w:t>
        </w:r>
      </w:hyperlink>
      <w:r w:rsidRPr="00BE3C10">
        <w:rPr>
          <w:rFonts w:ascii="Arial" w:hAnsi="Arial" w:cs="Arial"/>
          <w:sz w:val="24"/>
          <w:szCs w:val="24"/>
        </w:rPr>
        <w:t>.  Please refer to the document ‘</w:t>
      </w:r>
      <w:r w:rsidRPr="00BE3C10">
        <w:rPr>
          <w:rFonts w:ascii="Arial" w:hAnsi="Arial" w:cs="Arial"/>
          <w:i/>
          <w:sz w:val="24"/>
          <w:szCs w:val="24"/>
        </w:rPr>
        <w:t>Guidance for the</w:t>
      </w:r>
      <w:r w:rsidRPr="00BE3C10">
        <w:rPr>
          <w:rFonts w:ascii="Arial" w:hAnsi="Arial" w:cs="Arial"/>
          <w:sz w:val="24"/>
          <w:szCs w:val="24"/>
        </w:rPr>
        <w:t xml:space="preserve"> </w:t>
      </w:r>
      <w:r w:rsidRPr="00BE3C10">
        <w:rPr>
          <w:rFonts w:ascii="Arial" w:hAnsi="Arial" w:cs="Arial"/>
          <w:i/>
          <w:sz w:val="24"/>
          <w:szCs w:val="24"/>
        </w:rPr>
        <w:t xml:space="preserve">completion of on-line tenders for science and evidence gathering projects using the Food Standards Agency electronic public procurement system, ePPS’ </w:t>
      </w:r>
      <w:r w:rsidRPr="00BE3C10">
        <w:rPr>
          <w:rFonts w:ascii="Arial" w:hAnsi="Arial" w:cs="Arial"/>
          <w:sz w:val="24"/>
          <w:szCs w:val="24"/>
        </w:rPr>
        <w:t>before completing the application.</w:t>
      </w:r>
      <w:r w:rsidR="00863228" w:rsidRPr="00BE3C10">
        <w:rPr>
          <w:rFonts w:ascii="Arial" w:hAnsi="Arial" w:cs="Arial"/>
          <w:i/>
        </w:rPr>
        <w:t xml:space="preserve"> </w:t>
      </w:r>
      <w:r w:rsidR="00863228" w:rsidRPr="00BE3C10">
        <w:rPr>
          <w:rFonts w:ascii="Arial" w:hAnsi="Arial" w:cs="Arial"/>
          <w:sz w:val="24"/>
          <w:szCs w:val="24"/>
        </w:rPr>
        <w:t>Failure to do so may result in the tender response not being processed by the system or the response being automatically disqualified during the evaluation stage of the tender process</w:t>
      </w:r>
      <w:r w:rsidR="00863228" w:rsidRPr="00BE3C10">
        <w:rPr>
          <w:rFonts w:ascii="Arial" w:hAnsi="Arial" w:cs="Arial"/>
          <w:i/>
        </w:rPr>
        <w:t>.</w:t>
      </w:r>
    </w:p>
    <w:p w14:paraId="6089D701" w14:textId="77777777" w:rsidR="009A1765" w:rsidRPr="00BE3C10" w:rsidRDefault="009A1765" w:rsidP="002238F9">
      <w:pPr>
        <w:pStyle w:val="NormalWeb"/>
        <w:spacing w:before="0" w:beforeAutospacing="0" w:after="0" w:afterAutospacing="0"/>
        <w:rPr>
          <w:rFonts w:ascii="Arial" w:hAnsi="Arial" w:cs="Arial"/>
        </w:rPr>
      </w:pPr>
    </w:p>
    <w:p w14:paraId="6089D702" w14:textId="7BB0448A" w:rsidR="008648B8" w:rsidRDefault="008648B8" w:rsidP="002238F9">
      <w:pPr>
        <w:spacing w:after="120" w:line="240" w:lineRule="auto"/>
        <w:ind w:right="-188"/>
        <w:jc w:val="center"/>
        <w:rPr>
          <w:rFonts w:ascii="Arial" w:hAnsi="Arial" w:cs="Arial"/>
          <w:b/>
          <w:sz w:val="24"/>
          <w:szCs w:val="24"/>
        </w:rPr>
      </w:pPr>
    </w:p>
    <w:p w14:paraId="2BAA7100" w14:textId="77777777" w:rsidR="008648B8" w:rsidRPr="008648B8" w:rsidRDefault="008648B8" w:rsidP="008648B8">
      <w:pPr>
        <w:rPr>
          <w:rFonts w:ascii="Arial" w:hAnsi="Arial" w:cs="Arial"/>
          <w:sz w:val="24"/>
          <w:szCs w:val="24"/>
        </w:rPr>
      </w:pPr>
    </w:p>
    <w:p w14:paraId="43FD1B66" w14:textId="77777777" w:rsidR="008648B8" w:rsidRPr="008648B8" w:rsidRDefault="008648B8" w:rsidP="008648B8">
      <w:pPr>
        <w:rPr>
          <w:rFonts w:ascii="Arial" w:hAnsi="Arial" w:cs="Arial"/>
          <w:sz w:val="24"/>
          <w:szCs w:val="24"/>
        </w:rPr>
      </w:pPr>
    </w:p>
    <w:p w14:paraId="344265DC" w14:textId="5C06B6E4" w:rsidR="008648B8" w:rsidRDefault="008648B8" w:rsidP="008648B8">
      <w:pPr>
        <w:tabs>
          <w:tab w:val="left" w:pos="2700"/>
        </w:tabs>
        <w:spacing w:after="120" w:line="240" w:lineRule="auto"/>
        <w:ind w:right="-188"/>
        <w:rPr>
          <w:rFonts w:ascii="Arial" w:hAnsi="Arial" w:cs="Arial"/>
          <w:sz w:val="24"/>
          <w:szCs w:val="24"/>
        </w:rPr>
      </w:pPr>
      <w:r>
        <w:rPr>
          <w:rFonts w:ascii="Arial" w:hAnsi="Arial" w:cs="Arial"/>
          <w:sz w:val="24"/>
          <w:szCs w:val="24"/>
        </w:rPr>
        <w:tab/>
      </w:r>
    </w:p>
    <w:p w14:paraId="0516F020" w14:textId="3EA35C3F" w:rsidR="001C2A83" w:rsidRPr="00BE3C10" w:rsidRDefault="009A1765" w:rsidP="002238F9">
      <w:pPr>
        <w:spacing w:after="120" w:line="240" w:lineRule="auto"/>
        <w:ind w:right="-188"/>
        <w:jc w:val="center"/>
        <w:rPr>
          <w:rFonts w:ascii="Arial" w:hAnsi="Arial" w:cs="Arial"/>
          <w:b/>
          <w:sz w:val="24"/>
          <w:szCs w:val="24"/>
        </w:rPr>
      </w:pPr>
      <w:r w:rsidRPr="008648B8">
        <w:rPr>
          <w:rFonts w:ascii="Arial" w:hAnsi="Arial" w:cs="Arial"/>
          <w:sz w:val="24"/>
          <w:szCs w:val="24"/>
        </w:rPr>
        <w:br w:type="page"/>
      </w:r>
      <w:r w:rsidR="001C2A83" w:rsidRPr="00BE3C10">
        <w:rPr>
          <w:rFonts w:ascii="Arial" w:hAnsi="Arial" w:cs="Arial"/>
          <w:b/>
          <w:sz w:val="24"/>
          <w:szCs w:val="24"/>
        </w:rPr>
        <w:lastRenderedPageBreak/>
        <w:t xml:space="preserve">THE </w:t>
      </w:r>
      <w:r w:rsidR="00C25369">
        <w:rPr>
          <w:rFonts w:ascii="Arial" w:hAnsi="Arial" w:cs="Arial"/>
          <w:b/>
          <w:sz w:val="24"/>
          <w:szCs w:val="24"/>
        </w:rPr>
        <w:t>SPECIFICATION</w:t>
      </w:r>
      <w:r w:rsidR="001C2A83" w:rsidRPr="00BE3C10">
        <w:rPr>
          <w:rFonts w:ascii="Arial" w:hAnsi="Arial" w:cs="Arial"/>
          <w:b/>
          <w:sz w:val="24"/>
          <w:szCs w:val="24"/>
        </w:rPr>
        <w:t xml:space="preserve">, </w:t>
      </w:r>
      <w:r w:rsidR="00553417" w:rsidRPr="00BE3C10">
        <w:rPr>
          <w:rFonts w:ascii="Arial" w:hAnsi="Arial" w:cs="Arial"/>
          <w:b/>
          <w:sz w:val="24"/>
          <w:szCs w:val="24"/>
        </w:rPr>
        <w:t xml:space="preserve">INCLUDING </w:t>
      </w:r>
      <w:r w:rsidR="001C2A83" w:rsidRPr="00BE3C10">
        <w:rPr>
          <w:rFonts w:ascii="Arial" w:hAnsi="Arial" w:cs="Arial"/>
          <w:b/>
          <w:sz w:val="24"/>
          <w:szCs w:val="24"/>
        </w:rPr>
        <w:t xml:space="preserve">PROJECT TIMETABLE </w:t>
      </w:r>
    </w:p>
    <w:p w14:paraId="6089D703" w14:textId="77777777" w:rsidR="001C2A83" w:rsidRPr="00BE3C10" w:rsidRDefault="00B85D5B" w:rsidP="002238F9">
      <w:pPr>
        <w:spacing w:after="120" w:line="240" w:lineRule="auto"/>
        <w:ind w:right="1088"/>
        <w:jc w:val="center"/>
        <w:rPr>
          <w:rFonts w:ascii="Arial" w:hAnsi="Arial" w:cs="Arial"/>
          <w:b/>
          <w:sz w:val="24"/>
          <w:szCs w:val="24"/>
        </w:rPr>
      </w:pPr>
      <w:r w:rsidRPr="00BE3C10">
        <w:rPr>
          <w:rFonts w:ascii="Arial" w:hAnsi="Arial" w:cs="Arial"/>
          <w:b/>
          <w:sz w:val="24"/>
          <w:szCs w:val="24"/>
        </w:rPr>
        <w:t xml:space="preserve">AND </w:t>
      </w:r>
      <w:r w:rsidR="001C2A83" w:rsidRPr="00BE3C10">
        <w:rPr>
          <w:rFonts w:ascii="Arial" w:hAnsi="Arial" w:cs="Arial"/>
          <w:b/>
          <w:sz w:val="24"/>
          <w:szCs w:val="24"/>
        </w:rPr>
        <w:t>EVALUATION</w:t>
      </w:r>
      <w:r w:rsidRPr="00BE3C10">
        <w:rPr>
          <w:rFonts w:ascii="Arial" w:hAnsi="Arial" w:cs="Arial"/>
          <w:b/>
          <w:sz w:val="24"/>
          <w:szCs w:val="24"/>
        </w:rPr>
        <w:t xml:space="preserve"> OF TENDERS</w:t>
      </w:r>
    </w:p>
    <w:p w14:paraId="3978CBBE" w14:textId="77777777" w:rsidR="00734117" w:rsidRDefault="00734117" w:rsidP="002238F9">
      <w:pPr>
        <w:spacing w:after="120" w:line="240" w:lineRule="auto"/>
        <w:jc w:val="both"/>
        <w:rPr>
          <w:rFonts w:ascii="Arial" w:hAnsi="Arial" w:cs="Arial"/>
          <w:b/>
          <w:sz w:val="24"/>
          <w:szCs w:val="24"/>
        </w:rPr>
      </w:pPr>
    </w:p>
    <w:p w14:paraId="6089D70D" w14:textId="77777777" w:rsidR="003554B8" w:rsidRPr="00BE3C10" w:rsidRDefault="00FD652E" w:rsidP="002238F9">
      <w:pPr>
        <w:spacing w:after="120" w:line="240" w:lineRule="auto"/>
        <w:jc w:val="both"/>
        <w:rPr>
          <w:rFonts w:ascii="Arial" w:hAnsi="Arial" w:cs="Arial"/>
          <w:b/>
          <w:sz w:val="24"/>
          <w:szCs w:val="24"/>
        </w:rPr>
      </w:pPr>
      <w:r w:rsidRPr="00BE3C10">
        <w:rPr>
          <w:rFonts w:ascii="Arial" w:hAnsi="Arial" w:cs="Arial"/>
          <w:b/>
          <w:sz w:val="24"/>
          <w:szCs w:val="24"/>
        </w:rPr>
        <w:t>GENERAL INTRODUCTION</w:t>
      </w:r>
    </w:p>
    <w:p w14:paraId="24069041" w14:textId="77777777" w:rsidR="00C51BE5" w:rsidRPr="002C4751" w:rsidRDefault="00A1493C" w:rsidP="002C4751">
      <w:pPr>
        <w:spacing w:before="240" w:line="240" w:lineRule="auto"/>
        <w:jc w:val="both"/>
        <w:rPr>
          <w:rFonts w:ascii="Arial" w:hAnsi="Arial" w:cs="Arial"/>
          <w:sz w:val="24"/>
          <w:szCs w:val="24"/>
        </w:rPr>
      </w:pPr>
      <w:r w:rsidRPr="002C4751">
        <w:rPr>
          <w:rFonts w:ascii="Arial" w:hAnsi="Arial" w:cs="Arial"/>
          <w:sz w:val="24"/>
          <w:szCs w:val="24"/>
        </w:rPr>
        <w:t>The Food Standards Agency is a non-ministerial government department governed by a Board appointed to act in the public interest, with the task of protecting consumers in relation to food. It is a UK-wide body with offices in London, Aberdeen, Cardiff, Belfast and York.</w:t>
      </w:r>
    </w:p>
    <w:p w14:paraId="6089D70E" w14:textId="2AD8CB95" w:rsidR="00A1493C" w:rsidRPr="002C4751" w:rsidRDefault="00A1493C" w:rsidP="002C4751">
      <w:pPr>
        <w:spacing w:line="240" w:lineRule="auto"/>
        <w:jc w:val="both"/>
        <w:rPr>
          <w:rFonts w:ascii="Arial" w:hAnsi="Arial" w:cs="Arial"/>
          <w:sz w:val="24"/>
          <w:szCs w:val="24"/>
        </w:rPr>
      </w:pPr>
      <w:r w:rsidRPr="002C4751">
        <w:rPr>
          <w:rFonts w:ascii="Arial" w:hAnsi="Arial" w:cs="Arial"/>
          <w:sz w:val="24"/>
          <w:szCs w:val="24"/>
        </w:rPr>
        <w:t xml:space="preserve"> </w:t>
      </w:r>
    </w:p>
    <w:p w14:paraId="1006E1D6" w14:textId="77777777" w:rsidR="00F90F5B" w:rsidRPr="002C4751" w:rsidRDefault="00C51BE5" w:rsidP="002C4751">
      <w:pPr>
        <w:spacing w:line="240" w:lineRule="auto"/>
        <w:rPr>
          <w:rFonts w:ascii="Arial" w:hAnsi="Arial" w:cs="Arial"/>
          <w:color w:val="1F497D"/>
          <w:sz w:val="24"/>
          <w:szCs w:val="24"/>
        </w:rPr>
      </w:pPr>
      <w:r w:rsidRPr="002C4751">
        <w:rPr>
          <w:rFonts w:ascii="Arial" w:hAnsi="Arial" w:cs="Arial"/>
          <w:sz w:val="24"/>
          <w:szCs w:val="24"/>
        </w:rPr>
        <w:t xml:space="preserve">The Agency is committed to openness and transparency. As well as the final project report being published on our open access repository </w:t>
      </w:r>
      <w:proofErr w:type="spellStart"/>
      <w:r w:rsidRPr="002C4751">
        <w:rPr>
          <w:rFonts w:ascii="Arial" w:hAnsi="Arial" w:cs="Arial"/>
          <w:sz w:val="24"/>
          <w:szCs w:val="24"/>
        </w:rPr>
        <w:t>Foodbase</w:t>
      </w:r>
      <w:proofErr w:type="spellEnd"/>
      <w:r w:rsidRPr="002C4751">
        <w:rPr>
          <w:rFonts w:ascii="Arial" w:hAnsi="Arial" w:cs="Arial"/>
          <w:sz w:val="24"/>
          <w:szCs w:val="24"/>
        </w:rPr>
        <w:t>, we encourage contractors to publish their work in peer reviewed scientific publications wherever possible. Also, in line with</w:t>
      </w:r>
      <w:r w:rsidRPr="002C4751">
        <w:rPr>
          <w:rFonts w:ascii="Arial" w:hAnsi="Arial" w:cs="Arial"/>
          <w:color w:val="FF0000"/>
          <w:sz w:val="24"/>
          <w:szCs w:val="24"/>
        </w:rPr>
        <w:t xml:space="preserve"> </w:t>
      </w:r>
      <w:r w:rsidRPr="002C4751">
        <w:rPr>
          <w:rFonts w:ascii="Arial" w:hAnsi="Arial" w:cs="Arial"/>
          <w:sz w:val="24"/>
          <w:szCs w:val="24"/>
        </w:rPr>
        <w:t>the Government’s Transparency Agenda which aims to encourage more open access to data held by government, the Agency is developing a policy on the release of underpinning data from all of its science- and evidence-gat</w:t>
      </w:r>
      <w:r w:rsidR="006B3F91" w:rsidRPr="002C4751">
        <w:rPr>
          <w:rFonts w:ascii="Arial" w:hAnsi="Arial" w:cs="Arial"/>
          <w:sz w:val="24"/>
          <w:szCs w:val="24"/>
        </w:rPr>
        <w:t>hering</w:t>
      </w:r>
      <w:r w:rsidRPr="002C4751">
        <w:rPr>
          <w:rFonts w:ascii="Arial" w:hAnsi="Arial" w:cs="Arial"/>
          <w:sz w:val="24"/>
          <w:szCs w:val="24"/>
        </w:rPr>
        <w:t xml:space="preserve"> projects. Underpinning data should also be published in an open, accessible, and re-usable format, such that the data can be made available to future researchers and the maximum benefit is derived from it. The Agency has established the key principles for release of underpinning data that will be applied to all new science- and evidence-gathering projects which we would expect contractors to comply with. These can be found at </w:t>
      </w:r>
      <w:hyperlink r:id="rId14" w:history="1">
        <w:r w:rsidRPr="002C4751">
          <w:rPr>
            <w:rStyle w:val="Hyperlink"/>
            <w:rFonts w:ascii="Arial" w:hAnsi="Arial" w:cs="Arial"/>
            <w:sz w:val="24"/>
            <w:szCs w:val="24"/>
          </w:rPr>
          <w:t>http://www.food.gov.uk/about-us/data-and-policies/underpinning-data</w:t>
        </w:r>
      </w:hyperlink>
    </w:p>
    <w:p w14:paraId="2A7334FD" w14:textId="77777777" w:rsidR="00F90F5B" w:rsidRPr="002C4751" w:rsidRDefault="00F90F5B" w:rsidP="002C4751">
      <w:pPr>
        <w:spacing w:line="240" w:lineRule="auto"/>
        <w:rPr>
          <w:rFonts w:ascii="Arial" w:hAnsi="Arial" w:cs="Arial"/>
          <w:color w:val="1F497D"/>
          <w:sz w:val="24"/>
          <w:szCs w:val="24"/>
        </w:rPr>
      </w:pPr>
    </w:p>
    <w:p w14:paraId="6089D710" w14:textId="731291E0" w:rsidR="00833C0B" w:rsidRDefault="00833C0B" w:rsidP="002C4751">
      <w:pPr>
        <w:spacing w:line="240" w:lineRule="auto"/>
        <w:rPr>
          <w:rFonts w:ascii="Arial" w:hAnsi="Arial" w:cs="Arial"/>
          <w:sz w:val="24"/>
          <w:szCs w:val="24"/>
        </w:rPr>
      </w:pPr>
      <w:r w:rsidRPr="002C4751">
        <w:rPr>
          <w:rFonts w:ascii="Arial" w:hAnsi="Arial" w:cs="Arial"/>
          <w:sz w:val="24"/>
          <w:szCs w:val="24"/>
        </w:rPr>
        <w:t>The Food Standards Agency in Scotland supports a programme of research and surveillance to inform its future policy decisions.  This programme ensures that specific Scottish issues are properly addressed and that the Agency’s UK-wide research and surveillance programme takes full account of Scottish concerns.  The Scottish research portfolio is clearly and transparently linked to the aims and objectives set out in the Agency Strategy to 2015 and the Science and Evidence Strategy.</w:t>
      </w:r>
    </w:p>
    <w:p w14:paraId="09821809" w14:textId="77777777" w:rsidR="00B22EB7" w:rsidRDefault="00B22EB7" w:rsidP="002C4751">
      <w:pPr>
        <w:spacing w:line="240" w:lineRule="auto"/>
        <w:rPr>
          <w:rFonts w:ascii="Arial" w:hAnsi="Arial" w:cs="Arial"/>
          <w:sz w:val="24"/>
          <w:szCs w:val="24"/>
        </w:rPr>
      </w:pPr>
    </w:p>
    <w:p w14:paraId="72164BF7" w14:textId="26AFED34" w:rsidR="00B22EB7" w:rsidRPr="00CA7BF5" w:rsidRDefault="00B22EB7" w:rsidP="00B22EB7">
      <w:pPr>
        <w:spacing w:line="240" w:lineRule="auto"/>
        <w:jc w:val="both"/>
        <w:rPr>
          <w:rFonts w:ascii="Arial" w:hAnsi="Arial" w:cs="Arial"/>
          <w:sz w:val="24"/>
          <w:szCs w:val="24"/>
        </w:rPr>
      </w:pPr>
      <w:r w:rsidRPr="00CA7BF5">
        <w:rPr>
          <w:rFonts w:ascii="Arial" w:hAnsi="Arial" w:cs="Arial"/>
          <w:sz w:val="24"/>
          <w:szCs w:val="24"/>
        </w:rPr>
        <w:t xml:space="preserve">This project aims to </w:t>
      </w:r>
      <w:r w:rsidR="00CA7BF5" w:rsidRPr="00CA7BF5">
        <w:rPr>
          <w:rFonts w:ascii="Arial" w:hAnsi="Arial" w:cs="Arial"/>
          <w:sz w:val="24"/>
          <w:szCs w:val="24"/>
        </w:rPr>
        <w:t>identify two countries that are internationally recognised as having particularly effective surveillance systems, and identify the components that contribute to that effectiveness</w:t>
      </w:r>
      <w:r w:rsidRPr="00CA7BF5">
        <w:rPr>
          <w:rFonts w:ascii="Arial" w:hAnsi="Arial" w:cs="Arial"/>
          <w:sz w:val="24"/>
          <w:szCs w:val="24"/>
        </w:rPr>
        <w:t>. It supports the FSA Strategy to 2015 as follows:-</w:t>
      </w:r>
    </w:p>
    <w:p w14:paraId="5C6D48A0" w14:textId="77777777" w:rsidR="00B22EB7" w:rsidRPr="00CA7BF5" w:rsidRDefault="00B22EB7" w:rsidP="00B22EB7">
      <w:pPr>
        <w:spacing w:line="240" w:lineRule="auto"/>
        <w:jc w:val="both"/>
        <w:rPr>
          <w:rFonts w:ascii="Arial" w:hAnsi="Arial" w:cs="Arial"/>
          <w:sz w:val="24"/>
          <w:szCs w:val="24"/>
        </w:rPr>
      </w:pPr>
    </w:p>
    <w:p w14:paraId="6A43DD16" w14:textId="6CC6ECBC" w:rsidR="00B22EB7" w:rsidRPr="00CA7BF5" w:rsidRDefault="00B22EB7" w:rsidP="00CA7BF5">
      <w:pPr>
        <w:pStyle w:val="ListParagraph"/>
        <w:numPr>
          <w:ilvl w:val="0"/>
          <w:numId w:val="32"/>
        </w:numPr>
        <w:spacing w:line="240" w:lineRule="auto"/>
        <w:jc w:val="both"/>
        <w:rPr>
          <w:rFonts w:ascii="Arial" w:eastAsia="Times New Roman" w:hAnsi="Arial" w:cs="Arial"/>
          <w:b/>
          <w:bCs/>
          <w:color w:val="000000"/>
          <w:sz w:val="24"/>
          <w:szCs w:val="24"/>
          <w:lang w:eastAsia="en-GB"/>
        </w:rPr>
      </w:pPr>
      <w:r w:rsidRPr="00CA7BF5">
        <w:rPr>
          <w:rFonts w:ascii="Arial" w:hAnsi="Arial" w:cs="Arial"/>
          <w:sz w:val="24"/>
          <w:szCs w:val="24"/>
        </w:rPr>
        <w:t>Increase horizon scanning and improve forensic knowledge of, and intelligence on, global food chains to identify and minimise the impact of potential and re-emerging risks</w:t>
      </w:r>
    </w:p>
    <w:p w14:paraId="14247AA0" w14:textId="243B51B4" w:rsidR="00CA7BF5" w:rsidRPr="00CA7BF5" w:rsidRDefault="00CA7BF5" w:rsidP="00CA7BF5">
      <w:pPr>
        <w:pStyle w:val="ListParagraph"/>
        <w:numPr>
          <w:ilvl w:val="0"/>
          <w:numId w:val="32"/>
        </w:numPr>
        <w:spacing w:line="240" w:lineRule="auto"/>
        <w:jc w:val="both"/>
        <w:rPr>
          <w:rFonts w:ascii="Arial" w:hAnsi="Arial" w:cs="Arial"/>
          <w:sz w:val="24"/>
          <w:szCs w:val="24"/>
        </w:rPr>
      </w:pPr>
      <w:r w:rsidRPr="00CA7BF5">
        <w:rPr>
          <w:rFonts w:ascii="Arial" w:hAnsi="Arial" w:cs="Arial"/>
          <w:sz w:val="24"/>
          <w:szCs w:val="24"/>
        </w:rPr>
        <w:t>U</w:t>
      </w:r>
      <w:r w:rsidR="00B22EB7" w:rsidRPr="00CA7BF5">
        <w:rPr>
          <w:rFonts w:ascii="Arial" w:hAnsi="Arial" w:cs="Arial"/>
          <w:sz w:val="24"/>
          <w:szCs w:val="24"/>
        </w:rPr>
        <w:t xml:space="preserve">se our knowledge of what works in driving up business compliance, </w:t>
      </w:r>
    </w:p>
    <w:p w14:paraId="1E072BB5" w14:textId="04FC62B3" w:rsidR="00CA7BF5" w:rsidRPr="00CA7BF5" w:rsidRDefault="00CA7BF5" w:rsidP="00CA7BF5">
      <w:pPr>
        <w:pStyle w:val="ListParagraph"/>
        <w:numPr>
          <w:ilvl w:val="0"/>
          <w:numId w:val="32"/>
        </w:numPr>
        <w:autoSpaceDE w:val="0"/>
        <w:autoSpaceDN w:val="0"/>
        <w:adjustRightInd w:val="0"/>
        <w:spacing w:line="240" w:lineRule="auto"/>
        <w:jc w:val="both"/>
        <w:rPr>
          <w:rFonts w:ascii="Arial" w:hAnsi="Arial" w:cs="Arial"/>
          <w:sz w:val="24"/>
          <w:szCs w:val="24"/>
        </w:rPr>
      </w:pPr>
      <w:r w:rsidRPr="00CA7BF5">
        <w:rPr>
          <w:rFonts w:ascii="Arial" w:hAnsi="Arial" w:cs="Arial"/>
          <w:sz w:val="24"/>
          <w:szCs w:val="24"/>
          <w:lang w:eastAsia="en-GB"/>
        </w:rPr>
        <w:t>Help compliant businesses to thrive by focusing intervention on non-compliant businesses, ensuring the non-compliant do not benefit at the expense of the compliant</w:t>
      </w:r>
    </w:p>
    <w:p w14:paraId="3758854E" w14:textId="77777777" w:rsidR="00CA7BF5" w:rsidRPr="00CA7BF5" w:rsidRDefault="00CA7BF5" w:rsidP="00B22EB7">
      <w:pPr>
        <w:spacing w:line="240" w:lineRule="auto"/>
        <w:jc w:val="both"/>
        <w:rPr>
          <w:rFonts w:ascii="Arial" w:hAnsi="Arial" w:cs="Arial"/>
          <w:sz w:val="24"/>
          <w:szCs w:val="24"/>
        </w:rPr>
      </w:pPr>
    </w:p>
    <w:p w14:paraId="5EE0D348" w14:textId="77777777" w:rsidR="00B22EB7" w:rsidRPr="00CA7BF5" w:rsidRDefault="00B22EB7" w:rsidP="002C4751">
      <w:pPr>
        <w:spacing w:line="240" w:lineRule="auto"/>
        <w:rPr>
          <w:rFonts w:ascii="Arial" w:hAnsi="Arial" w:cs="Arial"/>
          <w:sz w:val="24"/>
          <w:szCs w:val="24"/>
        </w:rPr>
      </w:pPr>
    </w:p>
    <w:p w14:paraId="6089D711" w14:textId="77777777" w:rsidR="00A1493C" w:rsidRPr="002C4751" w:rsidRDefault="00A1493C" w:rsidP="002C4751">
      <w:pPr>
        <w:spacing w:line="240" w:lineRule="auto"/>
        <w:rPr>
          <w:rFonts w:ascii="Arial" w:hAnsi="Arial" w:cs="Arial"/>
          <w:sz w:val="24"/>
          <w:szCs w:val="24"/>
          <w:lang w:val="en-US"/>
        </w:rPr>
      </w:pPr>
    </w:p>
    <w:p w14:paraId="6089D715" w14:textId="2C747B67" w:rsidR="007C2CC0" w:rsidRPr="00BE3C10" w:rsidRDefault="007C2CC0" w:rsidP="002238F9">
      <w:pPr>
        <w:spacing w:line="240" w:lineRule="auto"/>
        <w:rPr>
          <w:rFonts w:ascii="Arial" w:hAnsi="Arial" w:cs="Arial"/>
          <w:b/>
          <w:sz w:val="24"/>
          <w:szCs w:val="24"/>
        </w:rPr>
      </w:pPr>
    </w:p>
    <w:p w14:paraId="6089D716" w14:textId="384DDAF5" w:rsidR="00D0386E" w:rsidRDefault="00D00C38" w:rsidP="00AD5AFB">
      <w:pPr>
        <w:spacing w:after="120" w:line="240" w:lineRule="auto"/>
        <w:rPr>
          <w:rFonts w:ascii="Arial" w:hAnsi="Arial" w:cs="Arial"/>
          <w:b/>
          <w:sz w:val="24"/>
          <w:szCs w:val="24"/>
        </w:rPr>
      </w:pPr>
      <w:r w:rsidRPr="00BE3C10">
        <w:rPr>
          <w:rFonts w:ascii="Arial" w:hAnsi="Arial" w:cs="Arial"/>
          <w:b/>
          <w:sz w:val="24"/>
          <w:szCs w:val="24"/>
        </w:rPr>
        <w:t>A. THE SPECIFICATION</w:t>
      </w:r>
    </w:p>
    <w:p w14:paraId="6089D717" w14:textId="77777777" w:rsidR="00AD5AFB" w:rsidRDefault="00AD5AFB" w:rsidP="002238F9">
      <w:pPr>
        <w:spacing w:after="120" w:line="240" w:lineRule="auto"/>
        <w:jc w:val="both"/>
        <w:rPr>
          <w:rFonts w:ascii="Arial" w:hAnsi="Arial" w:cs="Arial"/>
          <w:b/>
          <w:sz w:val="24"/>
          <w:szCs w:val="24"/>
        </w:rPr>
      </w:pPr>
    </w:p>
    <w:p w14:paraId="6089D718" w14:textId="77777777" w:rsidR="00CC6057" w:rsidRDefault="001D772B" w:rsidP="002238F9">
      <w:pPr>
        <w:spacing w:after="120" w:line="240" w:lineRule="auto"/>
        <w:jc w:val="both"/>
        <w:rPr>
          <w:rFonts w:ascii="Arial" w:hAnsi="Arial" w:cs="Arial"/>
          <w:b/>
          <w:sz w:val="24"/>
          <w:szCs w:val="24"/>
        </w:rPr>
      </w:pPr>
      <w:r>
        <w:rPr>
          <w:rFonts w:ascii="Arial" w:hAnsi="Arial" w:cs="Arial"/>
          <w:b/>
          <w:sz w:val="24"/>
          <w:szCs w:val="24"/>
        </w:rPr>
        <w:t>Background</w:t>
      </w:r>
    </w:p>
    <w:p w14:paraId="6089D719" w14:textId="77777777" w:rsidR="00AD5AFB" w:rsidRPr="00540079" w:rsidRDefault="00AD5AFB" w:rsidP="002238F9">
      <w:pPr>
        <w:spacing w:after="120" w:line="240" w:lineRule="auto"/>
        <w:rPr>
          <w:rFonts w:ascii="Arial" w:hAnsi="Arial" w:cs="Arial"/>
          <w:b/>
          <w:color w:val="008000"/>
          <w:sz w:val="24"/>
          <w:szCs w:val="24"/>
        </w:rPr>
      </w:pPr>
    </w:p>
    <w:p w14:paraId="31A68014" w14:textId="77777777" w:rsidR="00F90F5B" w:rsidRPr="00540079" w:rsidRDefault="00F90F5B" w:rsidP="00F90F5B">
      <w:pPr>
        <w:spacing w:line="240" w:lineRule="auto"/>
        <w:jc w:val="both"/>
        <w:rPr>
          <w:rFonts w:ascii="Arial" w:hAnsi="Arial" w:cs="Arial"/>
          <w:sz w:val="24"/>
          <w:szCs w:val="24"/>
        </w:rPr>
      </w:pPr>
      <w:r w:rsidRPr="00540079">
        <w:rPr>
          <w:rFonts w:ascii="Arial" w:hAnsi="Arial" w:cs="Arial"/>
          <w:sz w:val="24"/>
          <w:szCs w:val="24"/>
        </w:rPr>
        <w:t xml:space="preserve">In response to the Horsemeat incident in 2013, Scottish Ministers established an Expert Advisory Group chaired by Professor Jim </w:t>
      </w:r>
      <w:proofErr w:type="spellStart"/>
      <w:r w:rsidRPr="00540079">
        <w:rPr>
          <w:rFonts w:ascii="Arial" w:hAnsi="Arial" w:cs="Arial"/>
          <w:sz w:val="24"/>
          <w:szCs w:val="24"/>
        </w:rPr>
        <w:t>Scudamore</w:t>
      </w:r>
      <w:proofErr w:type="spellEnd"/>
      <w:r w:rsidRPr="00540079">
        <w:rPr>
          <w:rStyle w:val="FootnoteReference"/>
          <w:rFonts w:ascii="Arial" w:hAnsi="Arial" w:cs="Arial"/>
          <w:sz w:val="24"/>
          <w:szCs w:val="24"/>
        </w:rPr>
        <w:footnoteReference w:id="1"/>
      </w:r>
      <w:r w:rsidRPr="00540079">
        <w:rPr>
          <w:rFonts w:ascii="Arial" w:hAnsi="Arial" w:cs="Arial"/>
          <w:sz w:val="24"/>
          <w:szCs w:val="24"/>
        </w:rPr>
        <w:t>.  The report of the Expert Advisory Group recommended, among other things, that the New Food Body for Scotland should consider how to improve the use and collation of information across food standards and food safety to ensure Scotland has a world recognised surveillance system in place.</w:t>
      </w:r>
    </w:p>
    <w:p w14:paraId="6E8B233F" w14:textId="77777777" w:rsidR="00F90F5B" w:rsidRPr="00540079" w:rsidRDefault="00F90F5B" w:rsidP="00F90F5B">
      <w:pPr>
        <w:spacing w:line="240" w:lineRule="auto"/>
        <w:jc w:val="both"/>
        <w:rPr>
          <w:rFonts w:ascii="Arial" w:hAnsi="Arial" w:cs="Arial"/>
          <w:sz w:val="24"/>
          <w:szCs w:val="24"/>
        </w:rPr>
      </w:pPr>
    </w:p>
    <w:p w14:paraId="5B8C482B" w14:textId="16D86395" w:rsidR="00F90F5B" w:rsidRPr="00540079" w:rsidRDefault="00F90F5B" w:rsidP="00F90F5B">
      <w:pPr>
        <w:spacing w:line="240" w:lineRule="auto"/>
        <w:jc w:val="both"/>
        <w:rPr>
          <w:rFonts w:ascii="Arial" w:hAnsi="Arial" w:cs="Arial"/>
          <w:sz w:val="24"/>
          <w:szCs w:val="24"/>
        </w:rPr>
      </w:pPr>
      <w:r w:rsidRPr="00540079">
        <w:rPr>
          <w:rFonts w:ascii="Arial" w:hAnsi="Arial" w:cs="Arial"/>
          <w:sz w:val="24"/>
          <w:szCs w:val="24"/>
        </w:rPr>
        <w:t>The purpose of this project is to identify two countries that are internationally recognised as having particularly effective surveillance systems</w:t>
      </w:r>
      <w:r w:rsidR="00CA7BF5">
        <w:rPr>
          <w:rFonts w:ascii="Arial" w:hAnsi="Arial" w:cs="Arial"/>
          <w:sz w:val="24"/>
          <w:szCs w:val="24"/>
        </w:rPr>
        <w:t>, and identify the components that contribute to that effectiveness.</w:t>
      </w:r>
    </w:p>
    <w:p w14:paraId="6089D71B" w14:textId="77777777" w:rsidR="00AD5AFB" w:rsidRDefault="00AD5AFB" w:rsidP="002238F9">
      <w:pPr>
        <w:spacing w:after="120" w:line="240" w:lineRule="auto"/>
        <w:rPr>
          <w:rFonts w:ascii="Arial" w:hAnsi="Arial" w:cs="Arial"/>
          <w:b/>
          <w:sz w:val="24"/>
          <w:szCs w:val="24"/>
        </w:rPr>
      </w:pPr>
    </w:p>
    <w:p w14:paraId="42C70D44" w14:textId="77777777" w:rsidR="00540079" w:rsidRPr="00540079" w:rsidRDefault="00540079" w:rsidP="002238F9">
      <w:pPr>
        <w:spacing w:after="120" w:line="240" w:lineRule="auto"/>
        <w:rPr>
          <w:rFonts w:ascii="Arial" w:hAnsi="Arial" w:cs="Arial"/>
          <w:b/>
          <w:sz w:val="24"/>
          <w:szCs w:val="24"/>
        </w:rPr>
      </w:pPr>
    </w:p>
    <w:p w14:paraId="6089D71C" w14:textId="1B07CEDE" w:rsidR="00CD593A" w:rsidRPr="00540079" w:rsidRDefault="00CD593A" w:rsidP="002238F9">
      <w:pPr>
        <w:spacing w:after="120" w:line="240" w:lineRule="auto"/>
        <w:rPr>
          <w:rFonts w:ascii="Arial" w:hAnsi="Arial" w:cs="Arial"/>
          <w:b/>
          <w:sz w:val="24"/>
          <w:szCs w:val="24"/>
        </w:rPr>
      </w:pPr>
      <w:r w:rsidRPr="00540079">
        <w:rPr>
          <w:rFonts w:ascii="Arial" w:hAnsi="Arial" w:cs="Arial"/>
          <w:b/>
          <w:sz w:val="24"/>
          <w:szCs w:val="24"/>
        </w:rPr>
        <w:t xml:space="preserve">The </w:t>
      </w:r>
      <w:r w:rsidR="00C25369" w:rsidRPr="00540079">
        <w:rPr>
          <w:rFonts w:ascii="Arial" w:hAnsi="Arial" w:cs="Arial"/>
          <w:b/>
          <w:sz w:val="24"/>
          <w:szCs w:val="24"/>
        </w:rPr>
        <w:t>Specification</w:t>
      </w:r>
    </w:p>
    <w:p w14:paraId="6089D71D" w14:textId="77777777" w:rsidR="00AD5AFB" w:rsidRPr="00540079" w:rsidRDefault="00AD5AFB" w:rsidP="002238F9">
      <w:pPr>
        <w:spacing w:after="120" w:line="240" w:lineRule="auto"/>
        <w:jc w:val="both"/>
        <w:rPr>
          <w:rFonts w:ascii="Arial" w:hAnsi="Arial" w:cs="Arial"/>
          <w:sz w:val="24"/>
          <w:szCs w:val="24"/>
        </w:rPr>
      </w:pPr>
    </w:p>
    <w:p w14:paraId="0767EF19" w14:textId="47DE626D" w:rsidR="00F90F5B" w:rsidRPr="00540079" w:rsidRDefault="004D3042" w:rsidP="00540079">
      <w:pPr>
        <w:spacing w:after="120" w:line="240" w:lineRule="auto"/>
        <w:jc w:val="both"/>
        <w:rPr>
          <w:rFonts w:ascii="Arial" w:hAnsi="Arial" w:cs="Arial"/>
          <w:sz w:val="24"/>
          <w:szCs w:val="24"/>
        </w:rPr>
      </w:pPr>
      <w:r w:rsidRPr="00540079">
        <w:rPr>
          <w:rFonts w:ascii="Arial" w:hAnsi="Arial" w:cs="Arial"/>
          <w:sz w:val="24"/>
          <w:szCs w:val="24"/>
        </w:rPr>
        <w:t>Tender</w:t>
      </w:r>
      <w:r w:rsidR="002A0F41" w:rsidRPr="00540079">
        <w:rPr>
          <w:rFonts w:ascii="Arial" w:hAnsi="Arial" w:cs="Arial"/>
          <w:sz w:val="24"/>
          <w:szCs w:val="24"/>
        </w:rPr>
        <w:t>s are invited to identify t</w:t>
      </w:r>
      <w:r w:rsidR="00F90F5B" w:rsidRPr="00540079">
        <w:rPr>
          <w:rFonts w:ascii="Arial" w:hAnsi="Arial" w:cs="Arial"/>
          <w:sz w:val="24"/>
          <w:szCs w:val="24"/>
        </w:rPr>
        <w:t>wo countries whose food surveillance systems are internationally recog</w:t>
      </w:r>
      <w:r w:rsidR="002A0F41" w:rsidRPr="00540079">
        <w:rPr>
          <w:rFonts w:ascii="Arial" w:hAnsi="Arial" w:cs="Arial"/>
          <w:sz w:val="24"/>
          <w:szCs w:val="24"/>
        </w:rPr>
        <w:t>nised as particularly effective and the</w:t>
      </w:r>
      <w:r w:rsidR="00F90F5B" w:rsidRPr="00540079">
        <w:rPr>
          <w:rFonts w:ascii="Arial" w:hAnsi="Arial" w:cs="Arial"/>
          <w:sz w:val="24"/>
          <w:szCs w:val="24"/>
        </w:rPr>
        <w:t xml:space="preserve"> key components of the systems </w:t>
      </w:r>
      <w:r w:rsidR="002A0F41" w:rsidRPr="00540079">
        <w:rPr>
          <w:rFonts w:ascii="Arial" w:hAnsi="Arial" w:cs="Arial"/>
          <w:sz w:val="24"/>
          <w:szCs w:val="24"/>
        </w:rPr>
        <w:t>that</w:t>
      </w:r>
      <w:r w:rsidR="00F90F5B" w:rsidRPr="00540079">
        <w:rPr>
          <w:rFonts w:ascii="Arial" w:hAnsi="Arial" w:cs="Arial"/>
          <w:sz w:val="24"/>
          <w:szCs w:val="24"/>
        </w:rPr>
        <w:t xml:space="preserve"> contribute to their effectiveness</w:t>
      </w:r>
      <w:r w:rsidR="002A0F41" w:rsidRPr="00540079">
        <w:rPr>
          <w:rFonts w:ascii="Arial" w:hAnsi="Arial" w:cs="Arial"/>
          <w:sz w:val="24"/>
          <w:szCs w:val="24"/>
        </w:rPr>
        <w:t>. In addition, they should identify th</w:t>
      </w:r>
      <w:r w:rsidR="00F90F5B" w:rsidRPr="00540079">
        <w:rPr>
          <w:rFonts w:ascii="Arial" w:hAnsi="Arial" w:cs="Arial"/>
          <w:sz w:val="24"/>
          <w:szCs w:val="24"/>
        </w:rPr>
        <w:t xml:space="preserve">e extent to which the current arrangements in Scotland (and UK), and any currently planned improvements, reflect the key components identified in the comparator countries as crucial to their effective performance. </w:t>
      </w:r>
    </w:p>
    <w:p w14:paraId="394C4B7A" w14:textId="77777777" w:rsidR="00F90F5B" w:rsidRPr="00540079" w:rsidRDefault="00F90F5B" w:rsidP="00540079">
      <w:pPr>
        <w:spacing w:line="240" w:lineRule="auto"/>
        <w:jc w:val="both"/>
        <w:rPr>
          <w:rFonts w:ascii="Arial" w:hAnsi="Arial" w:cs="Arial"/>
          <w:sz w:val="24"/>
          <w:szCs w:val="24"/>
        </w:rPr>
      </w:pPr>
    </w:p>
    <w:p w14:paraId="3EF86668" w14:textId="0D13DD76" w:rsidR="00F90F5B" w:rsidRPr="00540079" w:rsidRDefault="00F90F5B" w:rsidP="00540079">
      <w:pPr>
        <w:spacing w:line="240" w:lineRule="auto"/>
        <w:jc w:val="both"/>
        <w:rPr>
          <w:rFonts w:ascii="Arial" w:hAnsi="Arial" w:cs="Arial"/>
          <w:sz w:val="24"/>
          <w:szCs w:val="24"/>
        </w:rPr>
      </w:pPr>
      <w:r w:rsidRPr="00540079">
        <w:rPr>
          <w:rFonts w:ascii="Arial" w:hAnsi="Arial" w:cs="Arial"/>
          <w:sz w:val="24"/>
          <w:szCs w:val="24"/>
        </w:rPr>
        <w:t>The intended approach shall be based on a literature review with follow up if necessary through correspondence or other communication with academics or relevant government bodies in the countr</w:t>
      </w:r>
      <w:r w:rsidR="002A0F41" w:rsidRPr="00540079">
        <w:rPr>
          <w:rFonts w:ascii="Arial" w:hAnsi="Arial" w:cs="Arial"/>
          <w:sz w:val="24"/>
          <w:szCs w:val="24"/>
        </w:rPr>
        <w:t>ies identified for benchmarking.</w:t>
      </w:r>
    </w:p>
    <w:p w14:paraId="7C095521" w14:textId="77777777" w:rsidR="002A0F41" w:rsidRPr="00540079" w:rsidRDefault="002A0F41" w:rsidP="00540079">
      <w:pPr>
        <w:spacing w:line="240" w:lineRule="auto"/>
        <w:jc w:val="both"/>
        <w:rPr>
          <w:rFonts w:ascii="Arial" w:hAnsi="Arial" w:cs="Arial"/>
          <w:sz w:val="24"/>
          <w:szCs w:val="24"/>
        </w:rPr>
      </w:pPr>
    </w:p>
    <w:p w14:paraId="30291ECA" w14:textId="79081BC2" w:rsidR="00F90F5B" w:rsidRPr="00540079" w:rsidRDefault="002A0F41" w:rsidP="00540079">
      <w:pPr>
        <w:spacing w:line="240" w:lineRule="auto"/>
        <w:jc w:val="both"/>
        <w:rPr>
          <w:rFonts w:ascii="Arial" w:hAnsi="Arial" w:cs="Arial"/>
          <w:sz w:val="24"/>
          <w:szCs w:val="24"/>
        </w:rPr>
      </w:pPr>
      <w:r w:rsidRPr="00540079">
        <w:rPr>
          <w:rFonts w:ascii="Arial" w:hAnsi="Arial" w:cs="Arial"/>
          <w:sz w:val="24"/>
          <w:szCs w:val="24"/>
        </w:rPr>
        <w:t>Co</w:t>
      </w:r>
      <w:r w:rsidR="00F90F5B" w:rsidRPr="00540079">
        <w:rPr>
          <w:rFonts w:ascii="Arial" w:hAnsi="Arial" w:cs="Arial"/>
          <w:sz w:val="24"/>
          <w:szCs w:val="24"/>
        </w:rPr>
        <w:t xml:space="preserve">ntractors will be given details of contacts within FSA who may be able to suggest lines of enquiry into possible candidate countries, based on experience.  Contractors should use any relevant information provided by FSA officials where practicable or should otherwise provide details of the reasons why these were not considered further at the </w:t>
      </w:r>
      <w:r w:rsidRPr="00540079">
        <w:rPr>
          <w:rFonts w:ascii="Arial" w:hAnsi="Arial" w:cs="Arial"/>
          <w:sz w:val="24"/>
          <w:szCs w:val="24"/>
        </w:rPr>
        <w:t xml:space="preserve">interim FSA meeting. </w:t>
      </w:r>
      <w:r w:rsidR="00F90F5B" w:rsidRPr="00540079">
        <w:rPr>
          <w:rFonts w:ascii="Arial" w:hAnsi="Arial" w:cs="Arial"/>
          <w:sz w:val="24"/>
          <w:szCs w:val="24"/>
        </w:rPr>
        <w:t xml:space="preserve">The contractors </w:t>
      </w:r>
      <w:r w:rsidRPr="00540079">
        <w:rPr>
          <w:rFonts w:ascii="Arial" w:hAnsi="Arial" w:cs="Arial"/>
          <w:sz w:val="24"/>
          <w:szCs w:val="24"/>
        </w:rPr>
        <w:t xml:space="preserve">shall present FSA with details of at least two recommended candidate countries, together with documentary evidence supporting their recommendations, at the interim meeting </w:t>
      </w:r>
      <w:r w:rsidR="00540079" w:rsidRPr="00540079">
        <w:rPr>
          <w:rFonts w:ascii="Arial" w:hAnsi="Arial" w:cs="Arial"/>
          <w:sz w:val="24"/>
          <w:szCs w:val="24"/>
        </w:rPr>
        <w:t>at the end of</w:t>
      </w:r>
      <w:r w:rsidRPr="00540079">
        <w:rPr>
          <w:rFonts w:ascii="Arial" w:hAnsi="Arial" w:cs="Arial"/>
          <w:sz w:val="24"/>
          <w:szCs w:val="24"/>
        </w:rPr>
        <w:t xml:space="preserve"> </w:t>
      </w:r>
      <w:r w:rsidR="00F90F5B" w:rsidRPr="00540079">
        <w:rPr>
          <w:rFonts w:ascii="Arial" w:hAnsi="Arial" w:cs="Arial"/>
          <w:sz w:val="24"/>
          <w:szCs w:val="24"/>
        </w:rPr>
        <w:t>September</w:t>
      </w:r>
      <w:r w:rsidR="00F90F5B" w:rsidRPr="00540079">
        <w:rPr>
          <w:rFonts w:ascii="Arial" w:hAnsi="Arial" w:cs="Arial"/>
          <w:color w:val="FF0000"/>
          <w:sz w:val="24"/>
          <w:szCs w:val="24"/>
        </w:rPr>
        <w:t xml:space="preserve"> </w:t>
      </w:r>
      <w:r w:rsidR="00F90F5B" w:rsidRPr="00540079">
        <w:rPr>
          <w:rFonts w:ascii="Arial" w:hAnsi="Arial" w:cs="Arial"/>
          <w:sz w:val="24"/>
          <w:szCs w:val="24"/>
        </w:rPr>
        <w:t xml:space="preserve">2014.  The contractors may bring evidence of other potential candidates to that </w:t>
      </w:r>
      <w:r w:rsidR="00F90F5B" w:rsidRPr="00540079">
        <w:rPr>
          <w:rFonts w:ascii="Arial" w:hAnsi="Arial" w:cs="Arial"/>
          <w:sz w:val="24"/>
          <w:szCs w:val="24"/>
        </w:rPr>
        <w:lastRenderedPageBreak/>
        <w:t>meeting.</w:t>
      </w:r>
      <w:r w:rsidRPr="00540079">
        <w:rPr>
          <w:rFonts w:ascii="Arial" w:hAnsi="Arial" w:cs="Arial"/>
          <w:sz w:val="24"/>
          <w:szCs w:val="24"/>
        </w:rPr>
        <w:t xml:space="preserve"> </w:t>
      </w:r>
      <w:r w:rsidR="00F90F5B" w:rsidRPr="00540079">
        <w:rPr>
          <w:rFonts w:ascii="Arial" w:hAnsi="Arial" w:cs="Arial"/>
          <w:sz w:val="24"/>
          <w:szCs w:val="24"/>
        </w:rPr>
        <w:t xml:space="preserve">The FSA will agree the candidate countries within 3 working days of the meeting.  </w:t>
      </w:r>
    </w:p>
    <w:p w14:paraId="0ED2C726" w14:textId="77777777" w:rsidR="002A0F41" w:rsidRPr="00540079" w:rsidRDefault="002A0F41" w:rsidP="00540079">
      <w:pPr>
        <w:pStyle w:val="ListParagraph"/>
        <w:spacing w:line="240" w:lineRule="auto"/>
        <w:jc w:val="both"/>
        <w:rPr>
          <w:rFonts w:ascii="Arial" w:hAnsi="Arial" w:cs="Arial"/>
          <w:sz w:val="24"/>
          <w:szCs w:val="24"/>
        </w:rPr>
      </w:pPr>
    </w:p>
    <w:p w14:paraId="6AF2B957" w14:textId="6A5081D3" w:rsidR="00F90F5B" w:rsidRDefault="00F90F5B" w:rsidP="002A0F41">
      <w:pPr>
        <w:spacing w:line="240" w:lineRule="auto"/>
        <w:jc w:val="both"/>
        <w:rPr>
          <w:rFonts w:ascii="Arial" w:hAnsi="Arial" w:cs="Arial"/>
          <w:sz w:val="24"/>
          <w:szCs w:val="24"/>
        </w:rPr>
      </w:pPr>
      <w:r w:rsidRPr="00540079">
        <w:rPr>
          <w:rFonts w:ascii="Arial" w:hAnsi="Arial" w:cs="Arial"/>
          <w:sz w:val="24"/>
          <w:szCs w:val="24"/>
        </w:rPr>
        <w:t xml:space="preserve">The contractors will </w:t>
      </w:r>
      <w:r w:rsidR="002A0F41" w:rsidRPr="00540079">
        <w:rPr>
          <w:rFonts w:ascii="Arial" w:hAnsi="Arial" w:cs="Arial"/>
          <w:sz w:val="24"/>
          <w:szCs w:val="24"/>
        </w:rPr>
        <w:t xml:space="preserve">then </w:t>
      </w:r>
      <w:r w:rsidRPr="00540079">
        <w:rPr>
          <w:rFonts w:ascii="Arial" w:hAnsi="Arial" w:cs="Arial"/>
          <w:sz w:val="24"/>
          <w:szCs w:val="24"/>
        </w:rPr>
        <w:t xml:space="preserve">identify </w:t>
      </w:r>
      <w:r w:rsidR="002A0F41" w:rsidRPr="00540079">
        <w:rPr>
          <w:rFonts w:ascii="Arial" w:hAnsi="Arial" w:cs="Arial"/>
          <w:sz w:val="24"/>
          <w:szCs w:val="24"/>
        </w:rPr>
        <w:t>t</w:t>
      </w:r>
      <w:r w:rsidRPr="00540079">
        <w:rPr>
          <w:rFonts w:ascii="Arial" w:hAnsi="Arial" w:cs="Arial"/>
          <w:sz w:val="24"/>
          <w:szCs w:val="24"/>
        </w:rPr>
        <w:t>he key components of the two national surveillance systems agreed for comparison and the contribution that each component makes to the effectiveness of the national system</w:t>
      </w:r>
      <w:r w:rsidR="002A0F41" w:rsidRPr="00540079">
        <w:rPr>
          <w:rFonts w:ascii="Arial" w:hAnsi="Arial" w:cs="Arial"/>
          <w:sz w:val="24"/>
          <w:szCs w:val="24"/>
        </w:rPr>
        <w:t>; and t</w:t>
      </w:r>
      <w:r w:rsidRPr="00540079">
        <w:rPr>
          <w:rFonts w:ascii="Arial" w:hAnsi="Arial" w:cs="Arial"/>
          <w:sz w:val="24"/>
          <w:szCs w:val="24"/>
        </w:rPr>
        <w:t>he extent to which the current arrangements in Scotland (and UK) and any currently planned improvements reflect the key components identified in the two comparator countries. In addition, this should include analysis on the extent to which any key features not currently reflected in Scotland/UK could be applied.</w:t>
      </w:r>
    </w:p>
    <w:p w14:paraId="6B61DD5B" w14:textId="77777777" w:rsidR="00540079" w:rsidRPr="00540079" w:rsidRDefault="00540079" w:rsidP="002A0F41">
      <w:pPr>
        <w:spacing w:line="240" w:lineRule="auto"/>
        <w:jc w:val="both"/>
        <w:rPr>
          <w:rFonts w:ascii="Arial" w:hAnsi="Arial" w:cs="Arial"/>
          <w:sz w:val="24"/>
          <w:szCs w:val="24"/>
        </w:rPr>
      </w:pPr>
    </w:p>
    <w:p w14:paraId="7CBD1CF0" w14:textId="4B9B1048" w:rsidR="00F90F5B" w:rsidRPr="00540079" w:rsidRDefault="00F90F5B" w:rsidP="002A0F41">
      <w:pPr>
        <w:spacing w:line="240" w:lineRule="auto"/>
        <w:jc w:val="both"/>
        <w:rPr>
          <w:rFonts w:ascii="Arial" w:hAnsi="Arial" w:cs="Arial"/>
          <w:sz w:val="24"/>
          <w:szCs w:val="24"/>
        </w:rPr>
      </w:pPr>
      <w:r w:rsidRPr="00540079">
        <w:rPr>
          <w:rFonts w:ascii="Arial" w:hAnsi="Arial" w:cs="Arial"/>
          <w:sz w:val="24"/>
          <w:szCs w:val="24"/>
        </w:rPr>
        <w:t>The research should deliver a report that is sufficient for use by the FSA and the new food body for Scotland to develop improvements and demonstrate comparability of arrangements with the comparator countries.</w:t>
      </w:r>
    </w:p>
    <w:p w14:paraId="2D917350" w14:textId="77777777" w:rsidR="002A0F41" w:rsidRPr="00540079" w:rsidRDefault="002A0F41" w:rsidP="002A0F41">
      <w:pPr>
        <w:spacing w:line="240" w:lineRule="auto"/>
        <w:jc w:val="both"/>
        <w:rPr>
          <w:rFonts w:ascii="Arial" w:hAnsi="Arial" w:cs="Arial"/>
          <w:sz w:val="24"/>
          <w:szCs w:val="24"/>
        </w:rPr>
      </w:pPr>
    </w:p>
    <w:p w14:paraId="021335E0" w14:textId="77777777" w:rsidR="00F90F5B" w:rsidRPr="00540079" w:rsidRDefault="00F90F5B" w:rsidP="002A0F41">
      <w:pPr>
        <w:spacing w:line="240" w:lineRule="auto"/>
        <w:jc w:val="both"/>
        <w:rPr>
          <w:rFonts w:ascii="Arial" w:hAnsi="Arial" w:cs="Arial"/>
          <w:sz w:val="24"/>
          <w:szCs w:val="24"/>
        </w:rPr>
      </w:pPr>
      <w:r w:rsidRPr="00540079">
        <w:rPr>
          <w:rFonts w:ascii="Arial" w:hAnsi="Arial" w:cs="Arial"/>
          <w:sz w:val="24"/>
          <w:szCs w:val="24"/>
        </w:rPr>
        <w:t xml:space="preserve">The scope of </w:t>
      </w:r>
      <w:r w:rsidRPr="00540079">
        <w:rPr>
          <w:rFonts w:ascii="Arial" w:hAnsi="Arial" w:cs="Arial"/>
          <w:i/>
          <w:iCs/>
          <w:sz w:val="24"/>
          <w:szCs w:val="24"/>
        </w:rPr>
        <w:t>surveillance</w:t>
      </w:r>
      <w:r w:rsidRPr="00540079">
        <w:rPr>
          <w:rFonts w:ascii="Arial" w:hAnsi="Arial" w:cs="Arial"/>
          <w:sz w:val="24"/>
          <w:szCs w:val="24"/>
        </w:rPr>
        <w:t xml:space="preserve"> in this context is broad and would need to cover food standards, authenticity and safety as well as the detection of food fraud.  The scope of surveillance mechanisms should extend beyond sampling and include relevant information gathered through delivery of Official Controls and all other relevant sources of information and intelligence that are utilised.  </w:t>
      </w:r>
    </w:p>
    <w:p w14:paraId="0885B86E" w14:textId="77777777" w:rsidR="002A0F41" w:rsidRPr="00540079" w:rsidRDefault="002A0F41" w:rsidP="002A0F41">
      <w:pPr>
        <w:pStyle w:val="ListParagraph"/>
        <w:spacing w:line="240" w:lineRule="auto"/>
        <w:ind w:left="525"/>
        <w:jc w:val="both"/>
        <w:rPr>
          <w:rFonts w:ascii="Arial" w:hAnsi="Arial" w:cs="Arial"/>
          <w:sz w:val="24"/>
          <w:szCs w:val="24"/>
        </w:rPr>
      </w:pPr>
    </w:p>
    <w:p w14:paraId="36068E65" w14:textId="77777777" w:rsidR="00F90F5B" w:rsidRPr="00540079" w:rsidRDefault="00F90F5B" w:rsidP="002A0F41">
      <w:pPr>
        <w:spacing w:line="240" w:lineRule="auto"/>
        <w:jc w:val="both"/>
        <w:rPr>
          <w:rFonts w:ascii="Arial" w:hAnsi="Arial" w:cs="Arial"/>
          <w:sz w:val="24"/>
          <w:szCs w:val="24"/>
        </w:rPr>
      </w:pPr>
      <w:r w:rsidRPr="00540079">
        <w:rPr>
          <w:rFonts w:ascii="Arial" w:hAnsi="Arial" w:cs="Arial"/>
          <w:sz w:val="24"/>
          <w:szCs w:val="24"/>
        </w:rPr>
        <w:t xml:space="preserve">The </w:t>
      </w:r>
      <w:proofErr w:type="spellStart"/>
      <w:r w:rsidRPr="00540079">
        <w:rPr>
          <w:rFonts w:ascii="Arial" w:hAnsi="Arial" w:cs="Arial"/>
          <w:sz w:val="24"/>
          <w:szCs w:val="24"/>
        </w:rPr>
        <w:t>Scudamore</w:t>
      </w:r>
      <w:proofErr w:type="spellEnd"/>
      <w:r w:rsidRPr="00540079">
        <w:rPr>
          <w:rFonts w:ascii="Arial" w:hAnsi="Arial" w:cs="Arial"/>
          <w:sz w:val="24"/>
          <w:szCs w:val="24"/>
        </w:rPr>
        <w:t xml:space="preserve"> report provided a clear definition for </w:t>
      </w:r>
      <w:r w:rsidRPr="00540079">
        <w:rPr>
          <w:rFonts w:ascii="Arial" w:hAnsi="Arial" w:cs="Arial"/>
          <w:i/>
          <w:sz w:val="24"/>
          <w:szCs w:val="24"/>
        </w:rPr>
        <w:t>surveillance</w:t>
      </w:r>
      <w:r w:rsidRPr="00540079">
        <w:rPr>
          <w:rFonts w:ascii="Arial" w:hAnsi="Arial" w:cs="Arial"/>
          <w:sz w:val="24"/>
          <w:szCs w:val="24"/>
        </w:rPr>
        <w:t>: “the on-going systematic collection, collation, analysis and interpretation of accurate information about a defined food or feed with respect to food safety or food standards closely integrated with timely dissemination of that information to those responsible for control and prevention measures”</w:t>
      </w:r>
    </w:p>
    <w:p w14:paraId="34917F21" w14:textId="77777777" w:rsidR="00F90F5B" w:rsidRPr="00540079" w:rsidRDefault="00F90F5B" w:rsidP="002A0F41">
      <w:pPr>
        <w:spacing w:before="100" w:beforeAutospacing="1" w:line="240" w:lineRule="auto"/>
        <w:rPr>
          <w:rFonts w:ascii="Arial" w:hAnsi="Arial" w:cs="Arial"/>
          <w:sz w:val="24"/>
          <w:szCs w:val="24"/>
        </w:rPr>
      </w:pPr>
      <w:r w:rsidRPr="00540079">
        <w:rPr>
          <w:rFonts w:ascii="Arial" w:hAnsi="Arial" w:cs="Arial"/>
          <w:sz w:val="24"/>
          <w:szCs w:val="24"/>
        </w:rPr>
        <w:t>This is a qualitative assessment based on available evidence which may include expert opinion.</w:t>
      </w:r>
    </w:p>
    <w:p w14:paraId="5863FD13" w14:textId="4387DA33" w:rsidR="00540079" w:rsidRPr="00540079" w:rsidRDefault="00540079" w:rsidP="00540079">
      <w:pPr>
        <w:spacing w:before="100" w:beforeAutospacing="1" w:line="240" w:lineRule="auto"/>
        <w:rPr>
          <w:rFonts w:ascii="Arial" w:hAnsi="Arial" w:cs="Arial"/>
          <w:sz w:val="24"/>
          <w:szCs w:val="24"/>
        </w:rPr>
      </w:pPr>
      <w:r w:rsidRPr="00540079">
        <w:rPr>
          <w:rFonts w:ascii="Arial" w:hAnsi="Arial" w:cs="Arial"/>
          <w:sz w:val="24"/>
          <w:szCs w:val="24"/>
        </w:rPr>
        <w:t xml:space="preserve">The draft report shall be made available by 1 December 2014 with the final report by 30 January 2015 </w:t>
      </w:r>
    </w:p>
    <w:p w14:paraId="67352042" w14:textId="77777777" w:rsidR="00540079" w:rsidRPr="00540079" w:rsidRDefault="00540079" w:rsidP="00540079">
      <w:pPr>
        <w:spacing w:before="100" w:beforeAutospacing="1" w:line="240" w:lineRule="auto"/>
        <w:rPr>
          <w:rFonts w:ascii="Arial" w:hAnsi="Arial" w:cs="Arial"/>
          <w:sz w:val="24"/>
          <w:szCs w:val="24"/>
        </w:rPr>
      </w:pPr>
      <w:r w:rsidRPr="00540079">
        <w:rPr>
          <w:rFonts w:ascii="Arial" w:hAnsi="Arial" w:cs="Arial"/>
          <w:sz w:val="24"/>
          <w:szCs w:val="24"/>
        </w:rPr>
        <w:t>The draft report shall set out:</w:t>
      </w:r>
    </w:p>
    <w:p w14:paraId="0A81B366" w14:textId="77777777" w:rsidR="00540079" w:rsidRPr="00540079" w:rsidRDefault="00540079" w:rsidP="00540079">
      <w:pPr>
        <w:pStyle w:val="ListParagraph"/>
        <w:numPr>
          <w:ilvl w:val="0"/>
          <w:numId w:val="29"/>
        </w:numPr>
        <w:spacing w:before="100" w:beforeAutospacing="1" w:line="240" w:lineRule="auto"/>
        <w:rPr>
          <w:rFonts w:ascii="Arial" w:hAnsi="Arial" w:cs="Arial"/>
          <w:sz w:val="24"/>
          <w:szCs w:val="24"/>
        </w:rPr>
      </w:pPr>
      <w:r w:rsidRPr="00540079">
        <w:rPr>
          <w:rFonts w:ascii="Arial" w:hAnsi="Arial" w:cs="Arial"/>
          <w:sz w:val="24"/>
          <w:szCs w:val="24"/>
        </w:rPr>
        <w:t>The methodology and sources of evidence.</w:t>
      </w:r>
    </w:p>
    <w:p w14:paraId="738C7841" w14:textId="77777777" w:rsidR="00540079" w:rsidRPr="00540079" w:rsidRDefault="00540079" w:rsidP="00540079">
      <w:pPr>
        <w:pStyle w:val="ListParagraph"/>
        <w:numPr>
          <w:ilvl w:val="0"/>
          <w:numId w:val="29"/>
        </w:numPr>
        <w:spacing w:before="100" w:beforeAutospacing="1" w:line="240" w:lineRule="auto"/>
        <w:rPr>
          <w:rFonts w:ascii="Arial" w:hAnsi="Arial" w:cs="Arial"/>
          <w:sz w:val="24"/>
          <w:szCs w:val="24"/>
        </w:rPr>
      </w:pPr>
      <w:r w:rsidRPr="00540079">
        <w:rPr>
          <w:rFonts w:ascii="Arial" w:hAnsi="Arial" w:cs="Arial"/>
          <w:sz w:val="24"/>
          <w:szCs w:val="24"/>
        </w:rPr>
        <w:t>The key characteristics of the surveillance arrangements in each agreed comparator country</w:t>
      </w:r>
    </w:p>
    <w:p w14:paraId="591DD221" w14:textId="6EEE5464" w:rsidR="00540079" w:rsidRPr="00540079" w:rsidRDefault="00540079" w:rsidP="00540079">
      <w:pPr>
        <w:pStyle w:val="ListParagraph"/>
        <w:numPr>
          <w:ilvl w:val="0"/>
          <w:numId w:val="29"/>
        </w:numPr>
        <w:spacing w:before="100" w:beforeAutospacing="1" w:line="240" w:lineRule="auto"/>
        <w:rPr>
          <w:rFonts w:ascii="Arial" w:hAnsi="Arial" w:cs="Arial"/>
          <w:sz w:val="24"/>
          <w:szCs w:val="24"/>
        </w:rPr>
      </w:pPr>
      <w:r w:rsidRPr="00540079">
        <w:rPr>
          <w:rFonts w:ascii="Arial" w:hAnsi="Arial" w:cs="Arial"/>
          <w:sz w:val="24"/>
          <w:szCs w:val="24"/>
        </w:rPr>
        <w:t>The extent to which arrangements in Scotland compare with each of the comparator country including specifically any missing elements or other shortfalls.</w:t>
      </w:r>
    </w:p>
    <w:p w14:paraId="7EBF7128" w14:textId="5CF528C1" w:rsidR="00540079" w:rsidRPr="00540079" w:rsidRDefault="00540079" w:rsidP="00540079">
      <w:pPr>
        <w:spacing w:before="100" w:beforeAutospacing="1" w:line="240" w:lineRule="auto"/>
        <w:rPr>
          <w:rFonts w:ascii="Arial" w:hAnsi="Arial" w:cs="Arial"/>
          <w:sz w:val="24"/>
          <w:szCs w:val="24"/>
        </w:rPr>
      </w:pPr>
      <w:r w:rsidRPr="00540079">
        <w:rPr>
          <w:rFonts w:ascii="Arial" w:hAnsi="Arial" w:cs="Arial"/>
          <w:sz w:val="24"/>
          <w:szCs w:val="24"/>
        </w:rPr>
        <w:t>The final report of research findings shall include:</w:t>
      </w:r>
    </w:p>
    <w:p w14:paraId="6D0449D5" w14:textId="77777777" w:rsidR="00540079" w:rsidRPr="00540079" w:rsidRDefault="00540079" w:rsidP="00540079">
      <w:pPr>
        <w:pStyle w:val="ListParagraph"/>
        <w:numPr>
          <w:ilvl w:val="0"/>
          <w:numId w:val="28"/>
        </w:numPr>
        <w:spacing w:before="100" w:beforeAutospacing="1" w:line="240" w:lineRule="auto"/>
        <w:rPr>
          <w:rFonts w:ascii="Arial" w:hAnsi="Arial" w:cs="Arial"/>
          <w:sz w:val="24"/>
          <w:szCs w:val="24"/>
        </w:rPr>
      </w:pPr>
      <w:r w:rsidRPr="00540079">
        <w:rPr>
          <w:rFonts w:ascii="Arial" w:hAnsi="Arial" w:cs="Arial"/>
          <w:sz w:val="24"/>
          <w:szCs w:val="24"/>
        </w:rPr>
        <w:t>A stand-alone summary</w:t>
      </w:r>
    </w:p>
    <w:p w14:paraId="3FF40F48" w14:textId="589165A4" w:rsidR="00540079" w:rsidRPr="00540079" w:rsidRDefault="00540079" w:rsidP="00540079">
      <w:pPr>
        <w:pStyle w:val="ListParagraph"/>
        <w:numPr>
          <w:ilvl w:val="0"/>
          <w:numId w:val="28"/>
        </w:numPr>
        <w:spacing w:before="100" w:beforeAutospacing="1" w:line="240" w:lineRule="auto"/>
        <w:rPr>
          <w:rFonts w:ascii="Arial" w:hAnsi="Arial" w:cs="Arial"/>
          <w:sz w:val="24"/>
          <w:szCs w:val="24"/>
        </w:rPr>
      </w:pPr>
      <w:r w:rsidRPr="00540079">
        <w:rPr>
          <w:rFonts w:ascii="Arial" w:hAnsi="Arial" w:cs="Arial"/>
          <w:sz w:val="24"/>
          <w:szCs w:val="24"/>
        </w:rPr>
        <w:lastRenderedPageBreak/>
        <w:t>Raw data (anonymised where necessary) - in MS Word or Excel format as appropriate.</w:t>
      </w:r>
    </w:p>
    <w:p w14:paraId="10FB1739" w14:textId="77777777" w:rsidR="00540079" w:rsidRPr="00540079" w:rsidRDefault="00540079" w:rsidP="00540079">
      <w:pPr>
        <w:numPr>
          <w:ilvl w:val="0"/>
          <w:numId w:val="28"/>
        </w:numPr>
        <w:spacing w:before="100" w:beforeAutospacing="1" w:line="240" w:lineRule="auto"/>
        <w:rPr>
          <w:rFonts w:ascii="Arial" w:hAnsi="Arial" w:cs="Arial"/>
          <w:sz w:val="24"/>
          <w:szCs w:val="24"/>
        </w:rPr>
      </w:pPr>
      <w:r w:rsidRPr="00540079">
        <w:rPr>
          <w:rFonts w:ascii="Arial" w:hAnsi="Arial" w:cs="Arial"/>
          <w:sz w:val="24"/>
          <w:szCs w:val="24"/>
        </w:rPr>
        <w:t>Details of respondents who agree to be re contacted for further research.</w:t>
      </w:r>
    </w:p>
    <w:p w14:paraId="41609D8A" w14:textId="77777777" w:rsidR="00540079" w:rsidRDefault="00540079" w:rsidP="002238F9">
      <w:pPr>
        <w:spacing w:line="240" w:lineRule="auto"/>
        <w:rPr>
          <w:rFonts w:ascii="Arial" w:hAnsi="Arial" w:cs="Arial"/>
          <w:sz w:val="24"/>
          <w:szCs w:val="24"/>
        </w:rPr>
      </w:pPr>
    </w:p>
    <w:p w14:paraId="32888356" w14:textId="77777777" w:rsidR="00540079" w:rsidRDefault="00540079" w:rsidP="002238F9">
      <w:pPr>
        <w:spacing w:line="240" w:lineRule="auto"/>
        <w:rPr>
          <w:rFonts w:ascii="Arial" w:hAnsi="Arial" w:cs="Arial"/>
          <w:sz w:val="24"/>
          <w:szCs w:val="24"/>
        </w:rPr>
      </w:pPr>
    </w:p>
    <w:p w14:paraId="3A235522" w14:textId="77777777" w:rsidR="00540079" w:rsidRDefault="00540079" w:rsidP="002238F9">
      <w:pPr>
        <w:spacing w:line="240" w:lineRule="auto"/>
        <w:rPr>
          <w:rFonts w:ascii="Arial" w:hAnsi="Arial" w:cs="Arial"/>
          <w:sz w:val="24"/>
          <w:szCs w:val="24"/>
        </w:rPr>
      </w:pPr>
    </w:p>
    <w:p w14:paraId="6089D730" w14:textId="45FC631F" w:rsidR="002C7657" w:rsidRPr="00D0386E" w:rsidRDefault="00D0386E" w:rsidP="002238F9">
      <w:pPr>
        <w:spacing w:line="240" w:lineRule="auto"/>
        <w:rPr>
          <w:rFonts w:ascii="Arial" w:hAnsi="Arial" w:cs="Arial"/>
          <w:sz w:val="24"/>
          <w:szCs w:val="24"/>
        </w:rPr>
      </w:pPr>
      <w:r w:rsidRPr="00D0386E">
        <w:rPr>
          <w:rFonts w:ascii="Arial" w:hAnsi="Arial" w:cs="Arial"/>
          <w:sz w:val="24"/>
          <w:szCs w:val="24"/>
        </w:rPr>
        <w:t>Applications should be submitted as a single tender on ePPS covering all the requirements outlined above.</w:t>
      </w:r>
      <w:r w:rsidR="002C7657" w:rsidRPr="00D0386E">
        <w:rPr>
          <w:rFonts w:ascii="Arial" w:hAnsi="Arial" w:cs="Arial"/>
          <w:sz w:val="24"/>
          <w:szCs w:val="24"/>
        </w:rPr>
        <w:br w:type="page"/>
      </w:r>
    </w:p>
    <w:p w14:paraId="6089D731" w14:textId="77777777" w:rsidR="002C7657" w:rsidRPr="00BE3C10" w:rsidRDefault="00BD62A9" w:rsidP="002238F9">
      <w:pPr>
        <w:pStyle w:val="ListParagraph"/>
        <w:numPr>
          <w:ilvl w:val="0"/>
          <w:numId w:val="23"/>
        </w:numPr>
        <w:spacing w:line="240" w:lineRule="auto"/>
        <w:ind w:left="426" w:hanging="426"/>
        <w:rPr>
          <w:rFonts w:ascii="Arial" w:hAnsi="Arial" w:cs="Arial"/>
          <w:b/>
          <w:sz w:val="24"/>
          <w:szCs w:val="24"/>
        </w:rPr>
      </w:pPr>
      <w:r w:rsidRPr="00BE3C10">
        <w:rPr>
          <w:rFonts w:ascii="Arial" w:hAnsi="Arial" w:cs="Arial"/>
          <w:b/>
          <w:sz w:val="24"/>
          <w:szCs w:val="24"/>
        </w:rPr>
        <w:lastRenderedPageBreak/>
        <w:t>PROCUREMENT</w:t>
      </w:r>
      <w:r w:rsidR="002C7657" w:rsidRPr="00BE3C10">
        <w:rPr>
          <w:rFonts w:ascii="Arial" w:hAnsi="Arial" w:cs="Arial"/>
          <w:b/>
          <w:sz w:val="24"/>
          <w:szCs w:val="24"/>
        </w:rPr>
        <w:t xml:space="preserve"> TIMETABLE</w:t>
      </w:r>
    </w:p>
    <w:p w14:paraId="6089D732" w14:textId="566F7F1C" w:rsidR="009B4A42" w:rsidRPr="00BE3C10" w:rsidRDefault="002C7657" w:rsidP="002238F9">
      <w:pPr>
        <w:spacing w:line="240" w:lineRule="auto"/>
        <w:jc w:val="both"/>
        <w:rPr>
          <w:rFonts w:ascii="Arial" w:hAnsi="Arial" w:cs="Arial"/>
          <w:sz w:val="24"/>
          <w:szCs w:val="24"/>
        </w:rPr>
      </w:pPr>
      <w:r w:rsidRPr="00BE3C10">
        <w:rPr>
          <w:rFonts w:ascii="Arial" w:hAnsi="Arial" w:cs="Arial"/>
          <w:sz w:val="24"/>
          <w:szCs w:val="24"/>
        </w:rPr>
        <w:t xml:space="preserve">Table 1 details an </w:t>
      </w:r>
      <w:r w:rsidRPr="004D3042">
        <w:rPr>
          <w:rFonts w:ascii="Arial" w:hAnsi="Arial" w:cs="Arial"/>
          <w:b/>
          <w:sz w:val="24"/>
          <w:szCs w:val="24"/>
        </w:rPr>
        <w:t>estimated</w:t>
      </w:r>
      <w:r w:rsidRPr="00BE3C10">
        <w:rPr>
          <w:rFonts w:ascii="Arial" w:hAnsi="Arial" w:cs="Arial"/>
          <w:sz w:val="24"/>
          <w:szCs w:val="24"/>
        </w:rPr>
        <w:t xml:space="preserve"> project timetable for the project</w:t>
      </w:r>
      <w:r w:rsidR="002A6CEA" w:rsidRPr="00BE3C10">
        <w:rPr>
          <w:rFonts w:ascii="Arial" w:hAnsi="Arial" w:cs="Arial"/>
          <w:sz w:val="24"/>
          <w:szCs w:val="24"/>
        </w:rPr>
        <w:t>.</w:t>
      </w:r>
      <w:r w:rsidR="00452B59">
        <w:rPr>
          <w:rFonts w:ascii="Arial" w:hAnsi="Arial" w:cs="Arial"/>
          <w:sz w:val="24"/>
          <w:szCs w:val="24"/>
        </w:rPr>
        <w:t xml:space="preserve">  T</w:t>
      </w:r>
      <w:r w:rsidR="002A6CEA" w:rsidRPr="00BE3C10">
        <w:rPr>
          <w:rFonts w:ascii="Arial" w:hAnsi="Arial" w:cs="Arial"/>
          <w:sz w:val="24"/>
          <w:szCs w:val="24"/>
        </w:rPr>
        <w:t>enderers should however be aware that the Agency needs to acquire the evidence outlined in this ITT in a timely manner and you should justify your timings in your work plan.</w:t>
      </w:r>
    </w:p>
    <w:p w14:paraId="6089D733" w14:textId="77777777" w:rsidR="002C7657" w:rsidRPr="00BE3C10" w:rsidRDefault="002C7657" w:rsidP="002238F9">
      <w:pPr>
        <w:spacing w:line="240" w:lineRule="auto"/>
        <w:rPr>
          <w:rFonts w:ascii="Arial" w:hAnsi="Arial" w:cs="Arial"/>
          <w:sz w:val="24"/>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660"/>
        <w:gridCol w:w="6520"/>
      </w:tblGrid>
      <w:tr w:rsidR="00BD26A7" w:rsidRPr="00BE3C10" w14:paraId="6089D735" w14:textId="77777777" w:rsidTr="00403F93">
        <w:trPr>
          <w:trHeight w:val="599"/>
        </w:trPr>
        <w:tc>
          <w:tcPr>
            <w:tcW w:w="9180" w:type="dxa"/>
            <w:gridSpan w:val="2"/>
            <w:shd w:val="clear" w:color="auto" w:fill="339933"/>
          </w:tcPr>
          <w:p w14:paraId="6089D734" w14:textId="77777777" w:rsidR="00BD26A7" w:rsidRPr="00BE3C10" w:rsidRDefault="008C29EF" w:rsidP="002238F9">
            <w:pPr>
              <w:pStyle w:val="BodyText1"/>
              <w:spacing w:before="120"/>
              <w:ind w:firstLine="0"/>
              <w:jc w:val="both"/>
              <w:rPr>
                <w:rFonts w:cs="Arial"/>
                <w:b/>
                <w:color w:val="FFFFFF"/>
                <w:sz w:val="24"/>
                <w:szCs w:val="24"/>
              </w:rPr>
            </w:pPr>
            <w:r w:rsidRPr="00BE3C10">
              <w:rPr>
                <w:rFonts w:cs="Arial"/>
                <w:b/>
                <w:color w:val="FFFFFF"/>
                <w:sz w:val="24"/>
                <w:szCs w:val="24"/>
              </w:rPr>
              <w:t>TABLE 1. ESTIMATED PROJECT TIMETABLE</w:t>
            </w:r>
          </w:p>
        </w:tc>
      </w:tr>
      <w:tr w:rsidR="00BD26A7" w:rsidRPr="00BE3C10" w14:paraId="6089D738" w14:textId="77777777" w:rsidTr="00403F93">
        <w:tc>
          <w:tcPr>
            <w:tcW w:w="2660" w:type="dxa"/>
            <w:shd w:val="clear" w:color="auto" w:fill="339933"/>
          </w:tcPr>
          <w:p w14:paraId="6089D736" w14:textId="77777777" w:rsidR="00BD26A7" w:rsidRPr="00BE3C10" w:rsidRDefault="008C29EF" w:rsidP="002238F9">
            <w:pPr>
              <w:pStyle w:val="BodyText1"/>
              <w:spacing w:before="120"/>
              <w:jc w:val="both"/>
              <w:rPr>
                <w:rFonts w:cs="Arial"/>
                <w:b/>
                <w:color w:val="FFFFFF"/>
                <w:sz w:val="24"/>
                <w:szCs w:val="24"/>
              </w:rPr>
            </w:pPr>
            <w:r w:rsidRPr="00BE3C10">
              <w:rPr>
                <w:rFonts w:cs="Arial"/>
                <w:b/>
                <w:color w:val="FFFFFF"/>
                <w:sz w:val="24"/>
                <w:szCs w:val="24"/>
              </w:rPr>
              <w:t>EXPECTED DATE</w:t>
            </w:r>
          </w:p>
        </w:tc>
        <w:tc>
          <w:tcPr>
            <w:tcW w:w="6520" w:type="dxa"/>
            <w:shd w:val="clear" w:color="auto" w:fill="339933"/>
          </w:tcPr>
          <w:p w14:paraId="6089D737" w14:textId="77777777" w:rsidR="00BD26A7" w:rsidRPr="00BE3C10" w:rsidRDefault="008C29EF" w:rsidP="002238F9">
            <w:pPr>
              <w:pStyle w:val="BodyText1"/>
              <w:spacing w:before="120"/>
              <w:ind w:firstLine="0"/>
              <w:jc w:val="both"/>
              <w:rPr>
                <w:rFonts w:cs="Arial"/>
                <w:b/>
                <w:color w:val="FFFFFF"/>
                <w:sz w:val="24"/>
                <w:szCs w:val="24"/>
              </w:rPr>
            </w:pPr>
            <w:r w:rsidRPr="00BE3C10">
              <w:rPr>
                <w:rFonts w:cs="Arial"/>
                <w:b/>
                <w:color w:val="FFFFFF"/>
                <w:sz w:val="24"/>
                <w:szCs w:val="24"/>
              </w:rPr>
              <w:t xml:space="preserve">INVITATION TO (ITT) TENDER </w:t>
            </w:r>
          </w:p>
        </w:tc>
      </w:tr>
      <w:tr w:rsidR="002A6CEA" w:rsidRPr="00BE3C10" w14:paraId="6089D73B" w14:textId="77777777" w:rsidTr="000F2AF9">
        <w:tblPrEx>
          <w:tblBorders>
            <w:top w:val="single" w:sz="8" w:space="0" w:color="4F81BD"/>
            <w:left w:val="single" w:sz="8" w:space="0" w:color="4F81BD"/>
            <w:bottom w:val="single" w:sz="8" w:space="0" w:color="4F81BD"/>
            <w:right w:val="single" w:sz="8" w:space="0" w:color="4F81BD"/>
            <w:insideH w:val="none" w:sz="0" w:space="0" w:color="auto"/>
            <w:insideV w:val="none" w:sz="0" w:space="0" w:color="auto"/>
          </w:tblBorders>
          <w:tblLook w:val="04A0" w:firstRow="1" w:lastRow="0" w:firstColumn="1" w:lastColumn="0" w:noHBand="0" w:noVBand="1"/>
        </w:tblPrEx>
        <w:tc>
          <w:tcPr>
            <w:tcW w:w="2660" w:type="dxa"/>
            <w:tcBorders>
              <w:top w:val="single" w:sz="8" w:space="0" w:color="4F81BD"/>
              <w:left w:val="single" w:sz="8" w:space="0" w:color="4F81BD"/>
              <w:bottom w:val="single" w:sz="8" w:space="0" w:color="4F81BD"/>
              <w:right w:val="single" w:sz="8" w:space="0" w:color="4F81BD"/>
            </w:tcBorders>
          </w:tcPr>
          <w:p w14:paraId="6089D739" w14:textId="298F0025" w:rsidR="002A6CEA" w:rsidRPr="00BE3C10" w:rsidRDefault="003A7D6F" w:rsidP="002238F9">
            <w:pPr>
              <w:spacing w:line="240" w:lineRule="auto"/>
              <w:rPr>
                <w:rFonts w:ascii="Arial" w:hAnsi="Arial" w:cs="Arial"/>
                <w:sz w:val="24"/>
                <w:szCs w:val="24"/>
              </w:rPr>
            </w:pPr>
            <w:r>
              <w:rPr>
                <w:rFonts w:ascii="Arial" w:hAnsi="Arial" w:cs="Arial"/>
                <w:sz w:val="24"/>
                <w:szCs w:val="24"/>
              </w:rPr>
              <w:t>2</w:t>
            </w:r>
            <w:r w:rsidR="002A0F41">
              <w:rPr>
                <w:rFonts w:ascii="Arial" w:hAnsi="Arial" w:cs="Arial"/>
                <w:sz w:val="24"/>
                <w:szCs w:val="24"/>
              </w:rPr>
              <w:t xml:space="preserve"> June</w:t>
            </w:r>
          </w:p>
        </w:tc>
        <w:tc>
          <w:tcPr>
            <w:tcW w:w="6520" w:type="dxa"/>
            <w:tcBorders>
              <w:top w:val="single" w:sz="8" w:space="0" w:color="4F81BD"/>
              <w:left w:val="single" w:sz="8" w:space="0" w:color="4F81BD"/>
              <w:bottom w:val="single" w:sz="8" w:space="0" w:color="4F81BD"/>
              <w:right w:val="single" w:sz="8" w:space="0" w:color="4F81BD"/>
            </w:tcBorders>
            <w:vAlign w:val="center"/>
          </w:tcPr>
          <w:p w14:paraId="6089D73A" w14:textId="77777777" w:rsidR="002A6CEA" w:rsidRPr="00BE3C10" w:rsidRDefault="002A6CEA" w:rsidP="000F2AF9">
            <w:pPr>
              <w:spacing w:line="240" w:lineRule="auto"/>
              <w:rPr>
                <w:rFonts w:ascii="Arial" w:hAnsi="Arial" w:cs="Arial"/>
                <w:bCs/>
                <w:sz w:val="24"/>
                <w:szCs w:val="24"/>
              </w:rPr>
            </w:pPr>
            <w:r w:rsidRPr="00BE3C10">
              <w:rPr>
                <w:rFonts w:ascii="Arial" w:hAnsi="Arial" w:cs="Arial"/>
                <w:bCs/>
                <w:sz w:val="24"/>
                <w:szCs w:val="24"/>
              </w:rPr>
              <w:t xml:space="preserve">Invitation to Tender (ITT) issued by the Agency </w:t>
            </w:r>
          </w:p>
        </w:tc>
      </w:tr>
      <w:tr w:rsidR="002A6CEA" w:rsidRPr="00BE3C10" w14:paraId="6089D73E" w14:textId="77777777" w:rsidTr="000F2AF9">
        <w:tblPrEx>
          <w:tblBorders>
            <w:top w:val="single" w:sz="8" w:space="0" w:color="4F81BD"/>
            <w:left w:val="single" w:sz="8" w:space="0" w:color="4F81BD"/>
            <w:bottom w:val="single" w:sz="8" w:space="0" w:color="4F81BD"/>
            <w:right w:val="single" w:sz="8" w:space="0" w:color="4F81BD"/>
            <w:insideH w:val="none" w:sz="0" w:space="0" w:color="auto"/>
            <w:insideV w:val="none" w:sz="0" w:space="0" w:color="auto"/>
          </w:tblBorders>
          <w:tblLook w:val="04A0" w:firstRow="1" w:lastRow="0" w:firstColumn="1" w:lastColumn="0" w:noHBand="0" w:noVBand="1"/>
        </w:tblPrEx>
        <w:tc>
          <w:tcPr>
            <w:tcW w:w="2660" w:type="dxa"/>
            <w:tcBorders>
              <w:top w:val="single" w:sz="8" w:space="0" w:color="4F81BD"/>
              <w:bottom w:val="single" w:sz="8" w:space="0" w:color="4F81BD"/>
              <w:right w:val="single" w:sz="8" w:space="0" w:color="4F81BD"/>
            </w:tcBorders>
          </w:tcPr>
          <w:p w14:paraId="6089D73C" w14:textId="0575466A" w:rsidR="002A6CEA" w:rsidRPr="00BE3C10" w:rsidRDefault="003A7D6F" w:rsidP="002238F9">
            <w:pPr>
              <w:spacing w:line="240" w:lineRule="auto"/>
              <w:rPr>
                <w:rFonts w:ascii="Arial" w:hAnsi="Arial" w:cs="Arial"/>
                <w:sz w:val="24"/>
                <w:szCs w:val="24"/>
              </w:rPr>
            </w:pPr>
            <w:r>
              <w:rPr>
                <w:rFonts w:ascii="Arial" w:hAnsi="Arial" w:cs="Arial"/>
                <w:sz w:val="24"/>
                <w:szCs w:val="24"/>
              </w:rPr>
              <w:t>2</w:t>
            </w:r>
            <w:r w:rsidR="002A0F41">
              <w:rPr>
                <w:rFonts w:ascii="Arial" w:hAnsi="Arial" w:cs="Arial"/>
                <w:sz w:val="24"/>
                <w:szCs w:val="24"/>
              </w:rPr>
              <w:t xml:space="preserve"> June</w:t>
            </w:r>
          </w:p>
        </w:tc>
        <w:tc>
          <w:tcPr>
            <w:tcW w:w="6520" w:type="dxa"/>
            <w:tcBorders>
              <w:top w:val="single" w:sz="8" w:space="0" w:color="4F81BD"/>
              <w:bottom w:val="single" w:sz="8" w:space="0" w:color="4F81BD"/>
              <w:right w:val="single" w:sz="8" w:space="0" w:color="4F81BD"/>
            </w:tcBorders>
            <w:vAlign w:val="center"/>
          </w:tcPr>
          <w:p w14:paraId="6089D73D" w14:textId="77777777" w:rsidR="002A6CEA" w:rsidRPr="00BE3C10" w:rsidRDefault="002A6CEA" w:rsidP="000F2AF9">
            <w:pPr>
              <w:spacing w:line="240" w:lineRule="auto"/>
              <w:rPr>
                <w:rFonts w:ascii="Arial" w:hAnsi="Arial" w:cs="Arial"/>
                <w:bCs/>
                <w:sz w:val="24"/>
                <w:szCs w:val="24"/>
              </w:rPr>
            </w:pPr>
            <w:r w:rsidRPr="00BE3C10">
              <w:rPr>
                <w:rFonts w:ascii="Arial" w:hAnsi="Arial" w:cs="Arial"/>
                <w:bCs/>
                <w:sz w:val="24"/>
                <w:szCs w:val="24"/>
              </w:rPr>
              <w:t>ITT Clarification period opens*</w:t>
            </w:r>
          </w:p>
        </w:tc>
      </w:tr>
      <w:tr w:rsidR="002A6CEA" w:rsidRPr="00BE3C10" w14:paraId="6089D741" w14:textId="77777777" w:rsidTr="000F2AF9">
        <w:tblPrEx>
          <w:tblBorders>
            <w:top w:val="single" w:sz="8" w:space="0" w:color="4F81BD"/>
            <w:left w:val="single" w:sz="8" w:space="0" w:color="4F81BD"/>
            <w:bottom w:val="single" w:sz="8" w:space="0" w:color="4F81BD"/>
            <w:right w:val="single" w:sz="8" w:space="0" w:color="4F81BD"/>
            <w:insideH w:val="none" w:sz="0" w:space="0" w:color="auto"/>
            <w:insideV w:val="none" w:sz="0" w:space="0" w:color="auto"/>
          </w:tblBorders>
          <w:tblLook w:val="04A0" w:firstRow="1" w:lastRow="0" w:firstColumn="1" w:lastColumn="0" w:noHBand="0" w:noVBand="1"/>
        </w:tblPrEx>
        <w:tc>
          <w:tcPr>
            <w:tcW w:w="2660" w:type="dxa"/>
            <w:tcBorders>
              <w:top w:val="single" w:sz="8" w:space="0" w:color="4F81BD"/>
              <w:bottom w:val="single" w:sz="8" w:space="0" w:color="4F81BD"/>
              <w:right w:val="single" w:sz="8" w:space="0" w:color="4F81BD"/>
            </w:tcBorders>
          </w:tcPr>
          <w:p w14:paraId="6089D73F" w14:textId="4BF01B26" w:rsidR="002A6CEA" w:rsidRPr="00BE3C10" w:rsidRDefault="003A7D6F" w:rsidP="002238F9">
            <w:pPr>
              <w:spacing w:line="240" w:lineRule="auto"/>
              <w:rPr>
                <w:rFonts w:ascii="Arial" w:hAnsi="Arial" w:cs="Arial"/>
                <w:sz w:val="24"/>
                <w:szCs w:val="24"/>
              </w:rPr>
            </w:pPr>
            <w:r>
              <w:rPr>
                <w:rFonts w:ascii="Arial" w:hAnsi="Arial" w:cs="Arial"/>
                <w:sz w:val="24"/>
                <w:szCs w:val="24"/>
              </w:rPr>
              <w:t>7</w:t>
            </w:r>
            <w:r w:rsidR="00320F9C">
              <w:rPr>
                <w:rFonts w:ascii="Arial" w:hAnsi="Arial" w:cs="Arial"/>
                <w:sz w:val="24"/>
                <w:szCs w:val="24"/>
              </w:rPr>
              <w:t xml:space="preserve"> July</w:t>
            </w:r>
          </w:p>
        </w:tc>
        <w:tc>
          <w:tcPr>
            <w:tcW w:w="6520" w:type="dxa"/>
            <w:tcBorders>
              <w:top w:val="single" w:sz="8" w:space="0" w:color="4F81BD"/>
              <w:bottom w:val="single" w:sz="8" w:space="0" w:color="4F81BD"/>
              <w:right w:val="single" w:sz="8" w:space="0" w:color="4F81BD"/>
            </w:tcBorders>
            <w:vAlign w:val="center"/>
          </w:tcPr>
          <w:p w14:paraId="6089D740" w14:textId="77777777" w:rsidR="002A6CEA" w:rsidRPr="00BE3C10" w:rsidRDefault="002A6CEA" w:rsidP="000F2AF9">
            <w:pPr>
              <w:spacing w:line="240" w:lineRule="auto"/>
              <w:rPr>
                <w:rFonts w:ascii="Arial" w:hAnsi="Arial" w:cs="Arial"/>
                <w:bCs/>
                <w:sz w:val="24"/>
                <w:szCs w:val="24"/>
              </w:rPr>
            </w:pPr>
            <w:r w:rsidRPr="00BE3C10">
              <w:rPr>
                <w:rFonts w:ascii="Arial" w:hAnsi="Arial" w:cs="Arial"/>
                <w:bCs/>
                <w:sz w:val="24"/>
                <w:szCs w:val="24"/>
              </w:rPr>
              <w:t>ITT Clarification period closes**</w:t>
            </w:r>
          </w:p>
        </w:tc>
      </w:tr>
      <w:tr w:rsidR="002A6CEA" w:rsidRPr="00BE3C10" w14:paraId="6089D744" w14:textId="77777777" w:rsidTr="000F2AF9">
        <w:tblPrEx>
          <w:tblBorders>
            <w:top w:val="single" w:sz="8" w:space="0" w:color="4F81BD"/>
            <w:left w:val="single" w:sz="8" w:space="0" w:color="4F81BD"/>
            <w:bottom w:val="single" w:sz="8" w:space="0" w:color="4F81BD"/>
            <w:right w:val="single" w:sz="8" w:space="0" w:color="4F81BD"/>
            <w:insideH w:val="none" w:sz="0" w:space="0" w:color="auto"/>
            <w:insideV w:val="none" w:sz="0" w:space="0" w:color="auto"/>
          </w:tblBorders>
          <w:tblLook w:val="04A0" w:firstRow="1" w:lastRow="0" w:firstColumn="1" w:lastColumn="0" w:noHBand="0" w:noVBand="1"/>
        </w:tblPrEx>
        <w:tc>
          <w:tcPr>
            <w:tcW w:w="2660" w:type="dxa"/>
            <w:tcBorders>
              <w:top w:val="single" w:sz="8" w:space="0" w:color="4F81BD"/>
              <w:bottom w:val="single" w:sz="8" w:space="0" w:color="4F81BD"/>
              <w:right w:val="single" w:sz="8" w:space="0" w:color="4F81BD"/>
            </w:tcBorders>
          </w:tcPr>
          <w:p w14:paraId="6089D742" w14:textId="5C87954E" w:rsidR="002A6CEA" w:rsidRPr="00BE3C10" w:rsidRDefault="00320F9C" w:rsidP="003A7D6F">
            <w:pPr>
              <w:spacing w:line="240" w:lineRule="auto"/>
              <w:rPr>
                <w:rFonts w:ascii="Arial" w:hAnsi="Arial" w:cs="Arial"/>
                <w:sz w:val="24"/>
                <w:szCs w:val="24"/>
              </w:rPr>
            </w:pPr>
            <w:r>
              <w:rPr>
                <w:rFonts w:ascii="Arial" w:hAnsi="Arial" w:cs="Arial"/>
                <w:sz w:val="24"/>
                <w:szCs w:val="24"/>
              </w:rPr>
              <w:t>1</w:t>
            </w:r>
            <w:r w:rsidR="003A7D6F">
              <w:rPr>
                <w:rFonts w:ascii="Arial" w:hAnsi="Arial" w:cs="Arial"/>
                <w:sz w:val="24"/>
                <w:szCs w:val="24"/>
              </w:rPr>
              <w:t>4</w:t>
            </w:r>
            <w:r>
              <w:rPr>
                <w:rFonts w:ascii="Arial" w:hAnsi="Arial" w:cs="Arial"/>
                <w:sz w:val="24"/>
                <w:szCs w:val="24"/>
              </w:rPr>
              <w:t xml:space="preserve"> July</w:t>
            </w:r>
          </w:p>
        </w:tc>
        <w:tc>
          <w:tcPr>
            <w:tcW w:w="6520" w:type="dxa"/>
            <w:tcBorders>
              <w:top w:val="single" w:sz="8" w:space="0" w:color="4F81BD"/>
              <w:bottom w:val="single" w:sz="8" w:space="0" w:color="4F81BD"/>
              <w:right w:val="single" w:sz="8" w:space="0" w:color="4F81BD"/>
            </w:tcBorders>
            <w:vAlign w:val="center"/>
          </w:tcPr>
          <w:p w14:paraId="6089D743" w14:textId="7A5D6FD2" w:rsidR="002A6CEA" w:rsidRPr="00BE3C10" w:rsidRDefault="002A6CEA" w:rsidP="000F2AF9">
            <w:pPr>
              <w:spacing w:line="240" w:lineRule="auto"/>
              <w:rPr>
                <w:rFonts w:ascii="Arial" w:hAnsi="Arial" w:cs="Arial"/>
                <w:bCs/>
                <w:sz w:val="24"/>
                <w:szCs w:val="24"/>
              </w:rPr>
            </w:pPr>
            <w:r w:rsidRPr="00BE3C10">
              <w:rPr>
                <w:rFonts w:ascii="Arial" w:hAnsi="Arial" w:cs="Arial"/>
                <w:bCs/>
                <w:sz w:val="24"/>
                <w:szCs w:val="24"/>
              </w:rPr>
              <w:t>Closing date for submission of ITT responses</w:t>
            </w:r>
            <w:r w:rsidR="004D3042">
              <w:rPr>
                <w:rFonts w:ascii="Arial" w:hAnsi="Arial" w:cs="Arial"/>
                <w:bCs/>
                <w:sz w:val="24"/>
                <w:szCs w:val="24"/>
              </w:rPr>
              <w:t>***</w:t>
            </w:r>
          </w:p>
        </w:tc>
      </w:tr>
      <w:tr w:rsidR="002A6CEA" w:rsidRPr="00BE3C10" w14:paraId="6089D748" w14:textId="77777777" w:rsidTr="000F2AF9">
        <w:tblPrEx>
          <w:tblBorders>
            <w:top w:val="single" w:sz="8" w:space="0" w:color="4F81BD"/>
            <w:left w:val="single" w:sz="8" w:space="0" w:color="4F81BD"/>
            <w:bottom w:val="single" w:sz="8" w:space="0" w:color="4F81BD"/>
            <w:right w:val="single" w:sz="8" w:space="0" w:color="4F81BD"/>
            <w:insideH w:val="none" w:sz="0" w:space="0" w:color="auto"/>
            <w:insideV w:val="none" w:sz="0" w:space="0" w:color="auto"/>
          </w:tblBorders>
          <w:tblLook w:val="04A0" w:firstRow="1" w:lastRow="0" w:firstColumn="1" w:lastColumn="0" w:noHBand="0" w:noVBand="1"/>
        </w:tblPrEx>
        <w:tc>
          <w:tcPr>
            <w:tcW w:w="2660" w:type="dxa"/>
            <w:tcBorders>
              <w:top w:val="single" w:sz="8" w:space="0" w:color="4F81BD"/>
              <w:left w:val="single" w:sz="8" w:space="0" w:color="4F81BD"/>
              <w:bottom w:val="single" w:sz="8" w:space="0" w:color="4F81BD"/>
              <w:right w:val="single" w:sz="8" w:space="0" w:color="4F81BD"/>
            </w:tcBorders>
          </w:tcPr>
          <w:p w14:paraId="6089D745" w14:textId="0A368A66" w:rsidR="002A6CEA" w:rsidRPr="00BE3C10" w:rsidRDefault="00F1723F" w:rsidP="006677AB">
            <w:pPr>
              <w:spacing w:line="240" w:lineRule="auto"/>
              <w:rPr>
                <w:rFonts w:ascii="Arial" w:hAnsi="Arial" w:cs="Arial"/>
                <w:sz w:val="24"/>
                <w:szCs w:val="24"/>
              </w:rPr>
            </w:pPr>
            <w:r>
              <w:rPr>
                <w:rFonts w:ascii="Arial" w:hAnsi="Arial" w:cs="Arial"/>
                <w:sz w:val="24"/>
                <w:szCs w:val="24"/>
              </w:rPr>
              <w:t>1</w:t>
            </w:r>
            <w:r w:rsidR="006677AB">
              <w:rPr>
                <w:rFonts w:ascii="Arial" w:hAnsi="Arial" w:cs="Arial"/>
                <w:sz w:val="24"/>
                <w:szCs w:val="24"/>
              </w:rPr>
              <w:t>8</w:t>
            </w:r>
            <w:r w:rsidR="00320F9C">
              <w:rPr>
                <w:rFonts w:ascii="Arial" w:hAnsi="Arial" w:cs="Arial"/>
                <w:sz w:val="24"/>
                <w:szCs w:val="24"/>
              </w:rPr>
              <w:t xml:space="preserve"> July</w:t>
            </w:r>
          </w:p>
        </w:tc>
        <w:tc>
          <w:tcPr>
            <w:tcW w:w="6520" w:type="dxa"/>
            <w:tcBorders>
              <w:top w:val="single" w:sz="8" w:space="0" w:color="4F81BD"/>
              <w:left w:val="single" w:sz="8" w:space="0" w:color="4F81BD"/>
              <w:bottom w:val="single" w:sz="8" w:space="0" w:color="4F81BD"/>
              <w:right w:val="single" w:sz="8" w:space="0" w:color="4F81BD"/>
            </w:tcBorders>
            <w:vAlign w:val="center"/>
          </w:tcPr>
          <w:p w14:paraId="6089D746" w14:textId="77777777" w:rsidR="002A6CEA" w:rsidRPr="00BE3C10" w:rsidRDefault="002A6CEA" w:rsidP="000F2AF9">
            <w:pPr>
              <w:spacing w:line="240" w:lineRule="auto"/>
              <w:rPr>
                <w:rFonts w:ascii="Arial" w:hAnsi="Arial" w:cs="Arial"/>
                <w:bCs/>
                <w:sz w:val="24"/>
                <w:szCs w:val="24"/>
              </w:rPr>
            </w:pPr>
            <w:r w:rsidRPr="00BE3C10">
              <w:rPr>
                <w:rFonts w:ascii="Arial" w:hAnsi="Arial" w:cs="Arial"/>
                <w:bCs/>
                <w:sz w:val="24"/>
                <w:szCs w:val="24"/>
              </w:rPr>
              <w:t xml:space="preserve">Evaluation of ITT responses </w:t>
            </w:r>
          </w:p>
          <w:p w14:paraId="6089D747" w14:textId="77777777" w:rsidR="002A6CEA" w:rsidRPr="00BE3C10" w:rsidRDefault="002A6CEA" w:rsidP="000F2AF9">
            <w:pPr>
              <w:spacing w:line="240" w:lineRule="auto"/>
              <w:rPr>
                <w:rFonts w:ascii="Arial" w:hAnsi="Arial" w:cs="Arial"/>
                <w:bCs/>
                <w:sz w:val="24"/>
                <w:szCs w:val="24"/>
              </w:rPr>
            </w:pPr>
          </w:p>
        </w:tc>
      </w:tr>
      <w:tr w:rsidR="00F1723F" w:rsidRPr="00BE3C10" w14:paraId="1F73A37A" w14:textId="77777777" w:rsidTr="000F2AF9">
        <w:tblPrEx>
          <w:tblBorders>
            <w:top w:val="single" w:sz="8" w:space="0" w:color="4F81BD"/>
            <w:left w:val="single" w:sz="8" w:space="0" w:color="4F81BD"/>
            <w:bottom w:val="single" w:sz="8" w:space="0" w:color="4F81BD"/>
            <w:right w:val="single" w:sz="8" w:space="0" w:color="4F81BD"/>
            <w:insideH w:val="none" w:sz="0" w:space="0" w:color="auto"/>
            <w:insideV w:val="none" w:sz="0" w:space="0" w:color="auto"/>
          </w:tblBorders>
          <w:tblLook w:val="04A0" w:firstRow="1" w:lastRow="0" w:firstColumn="1" w:lastColumn="0" w:noHBand="0" w:noVBand="1"/>
        </w:tblPrEx>
        <w:tc>
          <w:tcPr>
            <w:tcW w:w="2660" w:type="dxa"/>
            <w:tcBorders>
              <w:top w:val="single" w:sz="8" w:space="0" w:color="4F81BD"/>
              <w:left w:val="single" w:sz="8" w:space="0" w:color="4F81BD"/>
              <w:bottom w:val="single" w:sz="8" w:space="0" w:color="4F81BD"/>
              <w:right w:val="single" w:sz="8" w:space="0" w:color="4F81BD"/>
            </w:tcBorders>
          </w:tcPr>
          <w:p w14:paraId="27482704" w14:textId="5CC69DCA" w:rsidR="00F1723F" w:rsidRDefault="006677AB" w:rsidP="002238F9">
            <w:pPr>
              <w:spacing w:line="240" w:lineRule="auto"/>
              <w:rPr>
                <w:rFonts w:ascii="Arial" w:hAnsi="Arial" w:cs="Arial"/>
                <w:sz w:val="24"/>
                <w:szCs w:val="24"/>
              </w:rPr>
            </w:pPr>
            <w:r>
              <w:rPr>
                <w:rFonts w:ascii="Arial" w:hAnsi="Arial" w:cs="Arial"/>
                <w:sz w:val="24"/>
                <w:szCs w:val="24"/>
              </w:rPr>
              <w:t>1 August</w:t>
            </w:r>
          </w:p>
        </w:tc>
        <w:tc>
          <w:tcPr>
            <w:tcW w:w="6520" w:type="dxa"/>
            <w:tcBorders>
              <w:top w:val="single" w:sz="8" w:space="0" w:color="4F81BD"/>
              <w:left w:val="single" w:sz="8" w:space="0" w:color="4F81BD"/>
              <w:bottom w:val="single" w:sz="8" w:space="0" w:color="4F81BD"/>
              <w:right w:val="single" w:sz="8" w:space="0" w:color="4F81BD"/>
            </w:tcBorders>
            <w:vAlign w:val="center"/>
          </w:tcPr>
          <w:p w14:paraId="160D8352" w14:textId="1A627E1F" w:rsidR="00F1723F" w:rsidRPr="00BE3C10" w:rsidRDefault="00F1723F" w:rsidP="000F2AF9">
            <w:pPr>
              <w:spacing w:line="240" w:lineRule="auto"/>
              <w:rPr>
                <w:rFonts w:ascii="Arial" w:hAnsi="Arial" w:cs="Arial"/>
                <w:bCs/>
                <w:sz w:val="24"/>
                <w:szCs w:val="24"/>
              </w:rPr>
            </w:pPr>
            <w:r w:rsidRPr="00BE3C10">
              <w:rPr>
                <w:rFonts w:ascii="Arial" w:hAnsi="Arial" w:cs="Arial"/>
                <w:bCs/>
                <w:sz w:val="24"/>
                <w:szCs w:val="24"/>
              </w:rPr>
              <w:t xml:space="preserve">Tenderers contacted with points raised by appraisers for clarification on their </w:t>
            </w:r>
            <w:r>
              <w:rPr>
                <w:rFonts w:ascii="Arial" w:hAnsi="Arial" w:cs="Arial"/>
                <w:bCs/>
                <w:sz w:val="24"/>
                <w:szCs w:val="24"/>
              </w:rPr>
              <w:t>tender</w:t>
            </w:r>
            <w:r w:rsidRPr="00BE3C10">
              <w:rPr>
                <w:rFonts w:ascii="Arial" w:hAnsi="Arial" w:cs="Arial"/>
                <w:bCs/>
                <w:sz w:val="24"/>
                <w:szCs w:val="24"/>
              </w:rPr>
              <w:t>, with 2 weeks to respond</w:t>
            </w:r>
          </w:p>
        </w:tc>
      </w:tr>
      <w:tr w:rsidR="002A6CEA" w:rsidRPr="00BE3C10" w14:paraId="6089D74E" w14:textId="77777777" w:rsidTr="000F2AF9">
        <w:tblPrEx>
          <w:tblBorders>
            <w:top w:val="single" w:sz="8" w:space="0" w:color="4F81BD"/>
            <w:left w:val="single" w:sz="8" w:space="0" w:color="4F81BD"/>
            <w:bottom w:val="single" w:sz="8" w:space="0" w:color="4F81BD"/>
            <w:right w:val="single" w:sz="8" w:space="0" w:color="4F81BD"/>
            <w:insideH w:val="none" w:sz="0" w:space="0" w:color="auto"/>
            <w:insideV w:val="none" w:sz="0" w:space="0" w:color="auto"/>
          </w:tblBorders>
          <w:tblLook w:val="04A0" w:firstRow="1" w:lastRow="0" w:firstColumn="1" w:lastColumn="0" w:noHBand="0" w:noVBand="1"/>
        </w:tblPrEx>
        <w:tc>
          <w:tcPr>
            <w:tcW w:w="2660" w:type="dxa"/>
            <w:tcBorders>
              <w:top w:val="single" w:sz="8" w:space="0" w:color="4F81BD"/>
              <w:left w:val="single" w:sz="8" w:space="0" w:color="4F81BD"/>
              <w:bottom w:val="single" w:sz="8" w:space="0" w:color="4F81BD"/>
              <w:right w:val="single" w:sz="8" w:space="0" w:color="4F81BD"/>
            </w:tcBorders>
          </w:tcPr>
          <w:p w14:paraId="6089D74C" w14:textId="7F0E2F09" w:rsidR="002A6CEA" w:rsidRPr="00BE3C10" w:rsidRDefault="006677AB" w:rsidP="002238F9">
            <w:pPr>
              <w:spacing w:line="240" w:lineRule="auto"/>
              <w:rPr>
                <w:rFonts w:ascii="Arial" w:hAnsi="Arial" w:cs="Arial"/>
                <w:sz w:val="24"/>
                <w:szCs w:val="24"/>
              </w:rPr>
            </w:pPr>
            <w:r>
              <w:rPr>
                <w:rFonts w:ascii="Arial" w:hAnsi="Arial" w:cs="Arial"/>
                <w:sz w:val="24"/>
                <w:szCs w:val="24"/>
              </w:rPr>
              <w:t>11</w:t>
            </w:r>
            <w:r w:rsidR="00320F9C">
              <w:rPr>
                <w:rFonts w:ascii="Arial" w:hAnsi="Arial" w:cs="Arial"/>
                <w:sz w:val="24"/>
                <w:szCs w:val="24"/>
              </w:rPr>
              <w:t xml:space="preserve"> August</w:t>
            </w:r>
          </w:p>
        </w:tc>
        <w:tc>
          <w:tcPr>
            <w:tcW w:w="6520" w:type="dxa"/>
            <w:tcBorders>
              <w:top w:val="single" w:sz="8" w:space="0" w:color="4F81BD"/>
              <w:left w:val="single" w:sz="8" w:space="0" w:color="4F81BD"/>
              <w:bottom w:val="single" w:sz="8" w:space="0" w:color="4F81BD"/>
              <w:right w:val="single" w:sz="8" w:space="0" w:color="4F81BD"/>
            </w:tcBorders>
            <w:vAlign w:val="center"/>
          </w:tcPr>
          <w:p w14:paraId="6089D74D" w14:textId="77777777" w:rsidR="002A6CEA" w:rsidRPr="00BE3C10" w:rsidRDefault="002A6CEA" w:rsidP="000F2AF9">
            <w:pPr>
              <w:spacing w:line="240" w:lineRule="auto"/>
              <w:rPr>
                <w:rFonts w:ascii="Arial" w:hAnsi="Arial" w:cs="Arial"/>
                <w:bCs/>
                <w:sz w:val="24"/>
                <w:szCs w:val="24"/>
              </w:rPr>
            </w:pPr>
            <w:r w:rsidRPr="00BE3C10">
              <w:rPr>
                <w:rFonts w:ascii="Arial" w:hAnsi="Arial" w:cs="Arial"/>
                <w:bCs/>
                <w:sz w:val="24"/>
                <w:szCs w:val="24"/>
              </w:rPr>
              <w:t>Appraisal panel meeting held to consider clarified ITT responses</w:t>
            </w:r>
          </w:p>
        </w:tc>
      </w:tr>
      <w:tr w:rsidR="002A6CEA" w:rsidRPr="00BE3C10" w14:paraId="6089D751" w14:textId="77777777" w:rsidTr="000F2AF9">
        <w:tblPrEx>
          <w:tblBorders>
            <w:top w:val="single" w:sz="8" w:space="0" w:color="4F81BD"/>
            <w:left w:val="single" w:sz="8" w:space="0" w:color="4F81BD"/>
            <w:bottom w:val="single" w:sz="8" w:space="0" w:color="4F81BD"/>
            <w:right w:val="single" w:sz="8" w:space="0" w:color="4F81BD"/>
            <w:insideH w:val="none" w:sz="0" w:space="0" w:color="auto"/>
            <w:insideV w:val="none" w:sz="0" w:space="0" w:color="auto"/>
          </w:tblBorders>
          <w:tblLook w:val="04A0" w:firstRow="1" w:lastRow="0" w:firstColumn="1" w:lastColumn="0" w:noHBand="0" w:noVBand="1"/>
        </w:tblPrEx>
        <w:tc>
          <w:tcPr>
            <w:tcW w:w="2660" w:type="dxa"/>
            <w:tcBorders>
              <w:top w:val="single" w:sz="8" w:space="0" w:color="4F81BD"/>
              <w:bottom w:val="single" w:sz="8" w:space="0" w:color="4F81BD"/>
              <w:right w:val="single" w:sz="8" w:space="0" w:color="4F81BD"/>
            </w:tcBorders>
          </w:tcPr>
          <w:p w14:paraId="6089D74F" w14:textId="5DE53E51" w:rsidR="002A6CEA" w:rsidRPr="00BE3C10" w:rsidRDefault="00320F9C" w:rsidP="006677AB">
            <w:pPr>
              <w:spacing w:line="240" w:lineRule="auto"/>
              <w:rPr>
                <w:rFonts w:ascii="Arial" w:hAnsi="Arial" w:cs="Arial"/>
                <w:sz w:val="24"/>
                <w:szCs w:val="24"/>
              </w:rPr>
            </w:pPr>
            <w:r>
              <w:rPr>
                <w:rFonts w:ascii="Arial" w:hAnsi="Arial" w:cs="Arial"/>
                <w:sz w:val="24"/>
                <w:szCs w:val="24"/>
              </w:rPr>
              <w:t>1</w:t>
            </w:r>
            <w:r w:rsidR="006677AB">
              <w:rPr>
                <w:rFonts w:ascii="Arial" w:hAnsi="Arial" w:cs="Arial"/>
                <w:sz w:val="24"/>
                <w:szCs w:val="24"/>
              </w:rPr>
              <w:t>5</w:t>
            </w:r>
            <w:r>
              <w:rPr>
                <w:rFonts w:ascii="Arial" w:hAnsi="Arial" w:cs="Arial"/>
                <w:sz w:val="24"/>
                <w:szCs w:val="24"/>
              </w:rPr>
              <w:t xml:space="preserve"> August</w:t>
            </w:r>
            <w:r w:rsidR="002A6CEA" w:rsidRPr="00BE3C10">
              <w:rPr>
                <w:rFonts w:ascii="Arial" w:hAnsi="Arial" w:cs="Arial"/>
                <w:sz w:val="24"/>
                <w:szCs w:val="24"/>
              </w:rPr>
              <w:t xml:space="preserve"> </w:t>
            </w:r>
          </w:p>
        </w:tc>
        <w:tc>
          <w:tcPr>
            <w:tcW w:w="6520" w:type="dxa"/>
            <w:tcBorders>
              <w:top w:val="single" w:sz="8" w:space="0" w:color="4F81BD"/>
              <w:bottom w:val="single" w:sz="8" w:space="0" w:color="4F81BD"/>
              <w:right w:val="single" w:sz="8" w:space="0" w:color="4F81BD"/>
            </w:tcBorders>
            <w:vAlign w:val="center"/>
          </w:tcPr>
          <w:p w14:paraId="6089D750" w14:textId="77777777" w:rsidR="002A6CEA" w:rsidRPr="00BE3C10" w:rsidRDefault="002A6CEA" w:rsidP="000F2AF9">
            <w:pPr>
              <w:spacing w:line="240" w:lineRule="auto"/>
              <w:rPr>
                <w:rFonts w:ascii="Arial" w:hAnsi="Arial" w:cs="Arial"/>
                <w:bCs/>
                <w:sz w:val="24"/>
                <w:szCs w:val="24"/>
              </w:rPr>
            </w:pPr>
            <w:r w:rsidRPr="00BE3C10">
              <w:rPr>
                <w:rFonts w:ascii="Arial" w:hAnsi="Arial" w:cs="Arial"/>
                <w:bCs/>
                <w:sz w:val="24"/>
                <w:szCs w:val="24"/>
              </w:rPr>
              <w:t>Tenderers notified of outcome of appraisal and preferred Tenderer (or Tenderers) identified</w:t>
            </w:r>
          </w:p>
        </w:tc>
      </w:tr>
      <w:tr w:rsidR="002A6CEA" w:rsidRPr="00BE3C10" w14:paraId="6089D754" w14:textId="77777777" w:rsidTr="000F2AF9">
        <w:tblPrEx>
          <w:tblBorders>
            <w:top w:val="single" w:sz="8" w:space="0" w:color="4F81BD"/>
            <w:left w:val="single" w:sz="8" w:space="0" w:color="4F81BD"/>
            <w:bottom w:val="single" w:sz="8" w:space="0" w:color="4F81BD"/>
            <w:right w:val="single" w:sz="8" w:space="0" w:color="4F81BD"/>
            <w:insideH w:val="none" w:sz="0" w:space="0" w:color="auto"/>
            <w:insideV w:val="none" w:sz="0" w:space="0" w:color="auto"/>
          </w:tblBorders>
          <w:tblLook w:val="04A0" w:firstRow="1" w:lastRow="0" w:firstColumn="1" w:lastColumn="0" w:noHBand="0" w:noVBand="1"/>
        </w:tblPrEx>
        <w:tc>
          <w:tcPr>
            <w:tcW w:w="2660" w:type="dxa"/>
            <w:tcBorders>
              <w:top w:val="single" w:sz="8" w:space="0" w:color="4F81BD"/>
              <w:left w:val="single" w:sz="8" w:space="0" w:color="4F81BD"/>
              <w:bottom w:val="single" w:sz="8" w:space="0" w:color="4F81BD"/>
              <w:right w:val="single" w:sz="8" w:space="0" w:color="4F81BD"/>
            </w:tcBorders>
          </w:tcPr>
          <w:p w14:paraId="6089D752" w14:textId="675F011E" w:rsidR="002A6CEA" w:rsidRPr="00BE3C10" w:rsidRDefault="006677AB" w:rsidP="002238F9">
            <w:pPr>
              <w:spacing w:line="240" w:lineRule="auto"/>
              <w:rPr>
                <w:rFonts w:ascii="Arial" w:hAnsi="Arial" w:cs="Arial"/>
                <w:sz w:val="24"/>
                <w:szCs w:val="24"/>
              </w:rPr>
            </w:pPr>
            <w:r>
              <w:rPr>
                <w:rFonts w:ascii="Arial" w:hAnsi="Arial" w:cs="Arial"/>
                <w:sz w:val="24"/>
                <w:szCs w:val="24"/>
              </w:rPr>
              <w:t>22</w:t>
            </w:r>
            <w:r w:rsidR="00320F9C">
              <w:rPr>
                <w:rFonts w:ascii="Arial" w:hAnsi="Arial" w:cs="Arial"/>
                <w:sz w:val="24"/>
                <w:szCs w:val="24"/>
              </w:rPr>
              <w:t xml:space="preserve"> August</w:t>
            </w:r>
          </w:p>
        </w:tc>
        <w:tc>
          <w:tcPr>
            <w:tcW w:w="6520" w:type="dxa"/>
            <w:tcBorders>
              <w:top w:val="single" w:sz="8" w:space="0" w:color="4F81BD"/>
              <w:left w:val="single" w:sz="8" w:space="0" w:color="4F81BD"/>
              <w:bottom w:val="single" w:sz="8" w:space="0" w:color="4F81BD"/>
              <w:right w:val="single" w:sz="8" w:space="0" w:color="4F81BD"/>
            </w:tcBorders>
            <w:vAlign w:val="center"/>
          </w:tcPr>
          <w:p w14:paraId="6089D753" w14:textId="77777777" w:rsidR="002A6CEA" w:rsidRPr="00BE3C10" w:rsidRDefault="002A6CEA" w:rsidP="000F2AF9">
            <w:pPr>
              <w:spacing w:line="240" w:lineRule="auto"/>
              <w:rPr>
                <w:rFonts w:ascii="Arial" w:hAnsi="Arial" w:cs="Arial"/>
                <w:bCs/>
                <w:sz w:val="24"/>
                <w:szCs w:val="24"/>
              </w:rPr>
            </w:pPr>
            <w:r w:rsidRPr="00BE3C10">
              <w:rPr>
                <w:rFonts w:ascii="Arial" w:hAnsi="Arial" w:cs="Arial"/>
                <w:bCs/>
                <w:sz w:val="24"/>
                <w:szCs w:val="24"/>
              </w:rPr>
              <w:t>Clarification meeting with the preferred Tenderer(s). Agreement of Final Specification; Project Plan; Price and Contract Terms</w:t>
            </w:r>
          </w:p>
        </w:tc>
      </w:tr>
      <w:tr w:rsidR="002A6CEA" w:rsidRPr="00BE3C10" w14:paraId="6089D758" w14:textId="77777777" w:rsidTr="000F2AF9">
        <w:tblPrEx>
          <w:tblBorders>
            <w:top w:val="single" w:sz="8" w:space="0" w:color="4F81BD"/>
            <w:left w:val="single" w:sz="8" w:space="0" w:color="4F81BD"/>
            <w:bottom w:val="single" w:sz="8" w:space="0" w:color="4F81BD"/>
            <w:right w:val="single" w:sz="8" w:space="0" w:color="4F81BD"/>
            <w:insideH w:val="none" w:sz="0" w:space="0" w:color="auto"/>
            <w:insideV w:val="none" w:sz="0" w:space="0" w:color="auto"/>
          </w:tblBorders>
          <w:tblLook w:val="04A0" w:firstRow="1" w:lastRow="0" w:firstColumn="1" w:lastColumn="0" w:noHBand="0" w:noVBand="1"/>
        </w:tblPrEx>
        <w:tc>
          <w:tcPr>
            <w:tcW w:w="2660" w:type="dxa"/>
            <w:tcBorders>
              <w:top w:val="single" w:sz="8" w:space="0" w:color="4F81BD"/>
              <w:left w:val="single" w:sz="8" w:space="0" w:color="4F81BD"/>
              <w:bottom w:val="single" w:sz="8" w:space="0" w:color="4F81BD"/>
              <w:right w:val="single" w:sz="8" w:space="0" w:color="4F81BD"/>
            </w:tcBorders>
          </w:tcPr>
          <w:p w14:paraId="6089D755" w14:textId="5F3B1B42" w:rsidR="002A6CEA" w:rsidRPr="00BE3C10" w:rsidRDefault="00320F9C" w:rsidP="006677AB">
            <w:pPr>
              <w:spacing w:line="240" w:lineRule="auto"/>
              <w:rPr>
                <w:rFonts w:ascii="Arial" w:hAnsi="Arial" w:cs="Arial"/>
                <w:sz w:val="24"/>
                <w:szCs w:val="24"/>
              </w:rPr>
            </w:pPr>
            <w:r>
              <w:rPr>
                <w:rFonts w:ascii="Arial" w:hAnsi="Arial" w:cs="Arial"/>
                <w:sz w:val="24"/>
                <w:szCs w:val="24"/>
              </w:rPr>
              <w:t>2</w:t>
            </w:r>
            <w:r w:rsidR="006677AB">
              <w:rPr>
                <w:rFonts w:ascii="Arial" w:hAnsi="Arial" w:cs="Arial"/>
                <w:sz w:val="24"/>
                <w:szCs w:val="24"/>
              </w:rPr>
              <w:t>9</w:t>
            </w:r>
            <w:r>
              <w:rPr>
                <w:rFonts w:ascii="Arial" w:hAnsi="Arial" w:cs="Arial"/>
                <w:sz w:val="24"/>
                <w:szCs w:val="24"/>
              </w:rPr>
              <w:t xml:space="preserve"> August</w:t>
            </w:r>
            <w:r w:rsidR="000B2A49" w:rsidRPr="00BE3C10">
              <w:rPr>
                <w:rFonts w:ascii="Arial" w:hAnsi="Arial" w:cs="Arial"/>
                <w:sz w:val="24"/>
                <w:szCs w:val="24"/>
              </w:rPr>
              <w:t xml:space="preserve"> </w:t>
            </w:r>
          </w:p>
        </w:tc>
        <w:tc>
          <w:tcPr>
            <w:tcW w:w="6520" w:type="dxa"/>
            <w:tcBorders>
              <w:top w:val="single" w:sz="8" w:space="0" w:color="4F81BD"/>
              <w:left w:val="single" w:sz="8" w:space="0" w:color="4F81BD"/>
              <w:bottom w:val="single" w:sz="8" w:space="0" w:color="4F81BD"/>
              <w:right w:val="single" w:sz="8" w:space="0" w:color="4F81BD"/>
            </w:tcBorders>
            <w:vAlign w:val="center"/>
          </w:tcPr>
          <w:p w14:paraId="6089D756" w14:textId="77777777" w:rsidR="002A6CEA" w:rsidRPr="00BE3C10" w:rsidRDefault="002A6CEA" w:rsidP="000F2AF9">
            <w:pPr>
              <w:spacing w:line="240" w:lineRule="auto"/>
              <w:rPr>
                <w:rFonts w:ascii="Arial" w:hAnsi="Arial" w:cs="Arial"/>
                <w:bCs/>
                <w:sz w:val="24"/>
                <w:szCs w:val="24"/>
              </w:rPr>
            </w:pPr>
            <w:r w:rsidRPr="00BE3C10">
              <w:rPr>
                <w:rFonts w:ascii="Arial" w:hAnsi="Arial" w:cs="Arial"/>
                <w:bCs/>
                <w:sz w:val="24"/>
                <w:szCs w:val="24"/>
              </w:rPr>
              <w:t>Contract awarded and signed</w:t>
            </w:r>
          </w:p>
          <w:p w14:paraId="6089D757" w14:textId="77777777" w:rsidR="002A6CEA" w:rsidRPr="00BE3C10" w:rsidRDefault="002A6CEA" w:rsidP="000F2AF9">
            <w:pPr>
              <w:spacing w:line="240" w:lineRule="auto"/>
              <w:rPr>
                <w:rFonts w:ascii="Arial" w:hAnsi="Arial" w:cs="Arial"/>
                <w:bCs/>
                <w:sz w:val="24"/>
                <w:szCs w:val="24"/>
              </w:rPr>
            </w:pPr>
          </w:p>
        </w:tc>
      </w:tr>
      <w:tr w:rsidR="002A6CEA" w:rsidRPr="00BE3C10" w14:paraId="6089D75B" w14:textId="77777777" w:rsidTr="000F2AF9">
        <w:tblPrEx>
          <w:tblBorders>
            <w:top w:val="single" w:sz="8" w:space="0" w:color="4F81BD"/>
            <w:left w:val="single" w:sz="8" w:space="0" w:color="4F81BD"/>
            <w:bottom w:val="single" w:sz="8" w:space="0" w:color="4F81BD"/>
            <w:right w:val="single" w:sz="8" w:space="0" w:color="4F81BD"/>
            <w:insideH w:val="none" w:sz="0" w:space="0" w:color="auto"/>
            <w:insideV w:val="none" w:sz="0" w:space="0" w:color="auto"/>
          </w:tblBorders>
          <w:tblLook w:val="04A0" w:firstRow="1" w:lastRow="0" w:firstColumn="1" w:lastColumn="0" w:noHBand="0" w:noVBand="1"/>
        </w:tblPrEx>
        <w:tc>
          <w:tcPr>
            <w:tcW w:w="2660" w:type="dxa"/>
            <w:tcBorders>
              <w:top w:val="single" w:sz="8" w:space="0" w:color="4F81BD"/>
              <w:bottom w:val="single" w:sz="8" w:space="0" w:color="4F81BD"/>
              <w:right w:val="single" w:sz="8" w:space="0" w:color="4F81BD"/>
            </w:tcBorders>
          </w:tcPr>
          <w:p w14:paraId="6089D759" w14:textId="11593423" w:rsidR="002A6CEA" w:rsidRPr="00BE3C10" w:rsidRDefault="00320F9C" w:rsidP="006677AB">
            <w:pPr>
              <w:spacing w:line="240" w:lineRule="auto"/>
              <w:rPr>
                <w:rFonts w:ascii="Arial" w:hAnsi="Arial" w:cs="Arial"/>
                <w:sz w:val="24"/>
                <w:szCs w:val="24"/>
              </w:rPr>
            </w:pPr>
            <w:r>
              <w:rPr>
                <w:rFonts w:ascii="Arial" w:hAnsi="Arial" w:cs="Arial"/>
                <w:sz w:val="24"/>
                <w:szCs w:val="24"/>
              </w:rPr>
              <w:t>2</w:t>
            </w:r>
            <w:r w:rsidR="006677AB">
              <w:rPr>
                <w:rFonts w:ascii="Arial" w:hAnsi="Arial" w:cs="Arial"/>
                <w:sz w:val="24"/>
                <w:szCs w:val="24"/>
              </w:rPr>
              <w:t>9</w:t>
            </w:r>
            <w:r>
              <w:rPr>
                <w:rFonts w:ascii="Arial" w:hAnsi="Arial" w:cs="Arial"/>
                <w:sz w:val="24"/>
                <w:szCs w:val="24"/>
              </w:rPr>
              <w:t xml:space="preserve"> August</w:t>
            </w:r>
            <w:r w:rsidR="002A6CEA" w:rsidRPr="00BE3C10">
              <w:rPr>
                <w:rFonts w:ascii="Arial" w:hAnsi="Arial" w:cs="Arial"/>
                <w:sz w:val="24"/>
                <w:szCs w:val="24"/>
              </w:rPr>
              <w:t xml:space="preserve"> </w:t>
            </w:r>
          </w:p>
        </w:tc>
        <w:tc>
          <w:tcPr>
            <w:tcW w:w="6520" w:type="dxa"/>
            <w:tcBorders>
              <w:top w:val="single" w:sz="8" w:space="0" w:color="4F81BD"/>
              <w:bottom w:val="single" w:sz="8" w:space="0" w:color="4F81BD"/>
              <w:right w:val="single" w:sz="8" w:space="0" w:color="4F81BD"/>
            </w:tcBorders>
            <w:vAlign w:val="center"/>
          </w:tcPr>
          <w:p w14:paraId="6089D75A" w14:textId="77777777" w:rsidR="002A6CEA" w:rsidRPr="00BE3C10" w:rsidRDefault="002A6CEA" w:rsidP="000F2AF9">
            <w:pPr>
              <w:spacing w:line="240" w:lineRule="auto"/>
              <w:rPr>
                <w:rFonts w:ascii="Arial" w:hAnsi="Arial" w:cs="Arial"/>
                <w:bCs/>
                <w:sz w:val="24"/>
                <w:szCs w:val="24"/>
              </w:rPr>
            </w:pPr>
            <w:r w:rsidRPr="00BE3C10">
              <w:rPr>
                <w:rFonts w:ascii="Arial" w:hAnsi="Arial" w:cs="Arial"/>
                <w:bCs/>
                <w:sz w:val="24"/>
                <w:szCs w:val="24"/>
              </w:rPr>
              <w:t>Project commences</w:t>
            </w:r>
          </w:p>
        </w:tc>
      </w:tr>
      <w:tr w:rsidR="00D22286" w:rsidRPr="00BE3C10" w14:paraId="6089D75E" w14:textId="77777777" w:rsidTr="000F2AF9">
        <w:tblPrEx>
          <w:tblBorders>
            <w:top w:val="single" w:sz="8" w:space="0" w:color="4F81BD"/>
            <w:left w:val="single" w:sz="8" w:space="0" w:color="4F81BD"/>
            <w:bottom w:val="single" w:sz="8" w:space="0" w:color="4F81BD"/>
            <w:right w:val="single" w:sz="8" w:space="0" w:color="4F81BD"/>
            <w:insideH w:val="none" w:sz="0" w:space="0" w:color="auto"/>
            <w:insideV w:val="none" w:sz="0" w:space="0" w:color="auto"/>
          </w:tblBorders>
          <w:tblLook w:val="04A0" w:firstRow="1" w:lastRow="0" w:firstColumn="1" w:lastColumn="0" w:noHBand="0" w:noVBand="1"/>
        </w:tblPrEx>
        <w:tc>
          <w:tcPr>
            <w:tcW w:w="2660" w:type="dxa"/>
            <w:tcBorders>
              <w:top w:val="single" w:sz="8" w:space="0" w:color="4F81BD"/>
              <w:bottom w:val="single" w:sz="8" w:space="0" w:color="4F81BD"/>
              <w:right w:val="single" w:sz="8" w:space="0" w:color="4F81BD"/>
            </w:tcBorders>
          </w:tcPr>
          <w:p w14:paraId="6089D75C" w14:textId="58B6B1F3" w:rsidR="00D22286" w:rsidRPr="00BE3C10" w:rsidRDefault="00540079" w:rsidP="002238F9">
            <w:pPr>
              <w:spacing w:line="240" w:lineRule="auto"/>
              <w:rPr>
                <w:rFonts w:ascii="Arial" w:hAnsi="Arial" w:cs="Arial"/>
                <w:sz w:val="24"/>
                <w:szCs w:val="24"/>
              </w:rPr>
            </w:pPr>
            <w:r>
              <w:rPr>
                <w:rFonts w:ascii="Arial" w:hAnsi="Arial" w:cs="Arial"/>
                <w:sz w:val="24"/>
                <w:szCs w:val="24"/>
              </w:rPr>
              <w:t>30 January</w:t>
            </w:r>
          </w:p>
        </w:tc>
        <w:tc>
          <w:tcPr>
            <w:tcW w:w="6520" w:type="dxa"/>
            <w:tcBorders>
              <w:top w:val="single" w:sz="8" w:space="0" w:color="4F81BD"/>
              <w:bottom w:val="single" w:sz="8" w:space="0" w:color="4F81BD"/>
              <w:right w:val="single" w:sz="8" w:space="0" w:color="4F81BD"/>
            </w:tcBorders>
            <w:vAlign w:val="center"/>
          </w:tcPr>
          <w:p w14:paraId="6089D75D" w14:textId="77777777" w:rsidR="00D22286" w:rsidRPr="00BE3C10" w:rsidRDefault="00D22286" w:rsidP="000F2AF9">
            <w:pPr>
              <w:spacing w:line="240" w:lineRule="auto"/>
              <w:rPr>
                <w:rFonts w:ascii="Arial" w:hAnsi="Arial" w:cs="Arial"/>
                <w:bCs/>
                <w:sz w:val="24"/>
                <w:szCs w:val="24"/>
              </w:rPr>
            </w:pPr>
            <w:r w:rsidRPr="00BE3C10">
              <w:rPr>
                <w:rFonts w:ascii="Arial" w:hAnsi="Arial" w:cs="Arial"/>
                <w:bCs/>
                <w:sz w:val="24"/>
                <w:szCs w:val="24"/>
              </w:rPr>
              <w:t>Latest date for submission of final report to FSA</w:t>
            </w:r>
          </w:p>
        </w:tc>
      </w:tr>
    </w:tbl>
    <w:p w14:paraId="6089D75F" w14:textId="77777777" w:rsidR="002A6CEA" w:rsidRPr="00BE3C10" w:rsidRDefault="002A6CEA" w:rsidP="002238F9">
      <w:pPr>
        <w:spacing w:line="240" w:lineRule="auto"/>
        <w:rPr>
          <w:rFonts w:ascii="Arial" w:hAnsi="Arial" w:cs="Arial"/>
          <w:sz w:val="24"/>
          <w:szCs w:val="24"/>
        </w:rPr>
      </w:pPr>
    </w:p>
    <w:p w14:paraId="6089D760" w14:textId="73576227" w:rsidR="002A6CEA" w:rsidRPr="00BE3C10" w:rsidRDefault="002A6CEA" w:rsidP="002238F9">
      <w:pPr>
        <w:spacing w:line="240" w:lineRule="auto"/>
        <w:rPr>
          <w:rFonts w:ascii="Arial" w:hAnsi="Arial" w:cs="Arial"/>
          <w:sz w:val="20"/>
          <w:szCs w:val="20"/>
        </w:rPr>
      </w:pPr>
      <w:r w:rsidRPr="00BE3C10">
        <w:rPr>
          <w:rFonts w:ascii="Arial" w:hAnsi="Arial" w:cs="Arial"/>
          <w:sz w:val="20"/>
          <w:szCs w:val="20"/>
        </w:rPr>
        <w:t>* If a Tenderer wishes to raise any points of clarification over the procurement process, the actual project objectives or any other query these must be raised through the ePPS system</w:t>
      </w:r>
      <w:r w:rsidR="004D3042">
        <w:rPr>
          <w:rFonts w:ascii="Arial" w:hAnsi="Arial" w:cs="Arial"/>
          <w:sz w:val="20"/>
          <w:szCs w:val="20"/>
        </w:rPr>
        <w:t xml:space="preserve"> by the date specified</w:t>
      </w:r>
      <w:r w:rsidRPr="00BE3C10">
        <w:rPr>
          <w:rFonts w:ascii="Arial" w:hAnsi="Arial" w:cs="Arial"/>
          <w:sz w:val="20"/>
          <w:szCs w:val="20"/>
        </w:rPr>
        <w:t xml:space="preserve">.  </w:t>
      </w:r>
    </w:p>
    <w:p w14:paraId="6089D761" w14:textId="77777777" w:rsidR="002A6CEA" w:rsidRDefault="002A6CEA" w:rsidP="002238F9">
      <w:pPr>
        <w:spacing w:line="240" w:lineRule="auto"/>
        <w:rPr>
          <w:rFonts w:ascii="Arial" w:hAnsi="Arial" w:cs="Arial"/>
          <w:sz w:val="20"/>
          <w:szCs w:val="20"/>
        </w:rPr>
      </w:pPr>
      <w:r w:rsidRPr="00BE3C10">
        <w:rPr>
          <w:rFonts w:ascii="Arial" w:hAnsi="Arial" w:cs="Arial"/>
          <w:sz w:val="20"/>
          <w:szCs w:val="20"/>
        </w:rPr>
        <w:t>** Queries will not be answered after this date.</w:t>
      </w:r>
    </w:p>
    <w:p w14:paraId="6D97BCA7" w14:textId="133BE6C1" w:rsidR="004D3042" w:rsidRPr="00BE3C10" w:rsidRDefault="004D3042" w:rsidP="002238F9">
      <w:pPr>
        <w:spacing w:line="240" w:lineRule="auto"/>
        <w:rPr>
          <w:rFonts w:ascii="Arial" w:hAnsi="Arial" w:cs="Arial"/>
          <w:sz w:val="20"/>
          <w:szCs w:val="20"/>
        </w:rPr>
      </w:pPr>
      <w:r>
        <w:rPr>
          <w:rFonts w:ascii="Arial" w:hAnsi="Arial" w:cs="Arial"/>
          <w:sz w:val="20"/>
          <w:szCs w:val="20"/>
        </w:rPr>
        <w:t xml:space="preserve">*** Submissions must be uploaded onto the ePPS system before the closing date and time. </w:t>
      </w:r>
    </w:p>
    <w:p w14:paraId="6089D762" w14:textId="77777777" w:rsidR="002A6CEA" w:rsidRPr="00BE3C10" w:rsidRDefault="00F72E36" w:rsidP="002238F9">
      <w:pPr>
        <w:spacing w:line="240" w:lineRule="auto"/>
        <w:jc w:val="both"/>
        <w:rPr>
          <w:rFonts w:ascii="Arial" w:hAnsi="Arial" w:cs="Arial"/>
          <w:sz w:val="24"/>
          <w:szCs w:val="24"/>
        </w:rPr>
      </w:pPr>
      <w:r w:rsidRPr="00BE3C10">
        <w:rPr>
          <w:rFonts w:ascii="Arial" w:hAnsi="Arial" w:cs="Arial"/>
          <w:sz w:val="24"/>
          <w:szCs w:val="24"/>
        </w:rPr>
        <w:t xml:space="preserve"> </w:t>
      </w:r>
    </w:p>
    <w:p w14:paraId="6089D763" w14:textId="77777777" w:rsidR="006378BD" w:rsidRPr="00BE3C10" w:rsidRDefault="006378BD" w:rsidP="002238F9">
      <w:pPr>
        <w:spacing w:line="240" w:lineRule="auto"/>
        <w:jc w:val="both"/>
        <w:rPr>
          <w:rFonts w:ascii="Arial" w:hAnsi="Arial" w:cs="Arial"/>
          <w:sz w:val="24"/>
          <w:szCs w:val="24"/>
        </w:rPr>
      </w:pPr>
    </w:p>
    <w:p w14:paraId="6089D765" w14:textId="77777777" w:rsidR="006222C6" w:rsidRDefault="006222C6" w:rsidP="002238F9">
      <w:pPr>
        <w:spacing w:line="240" w:lineRule="auto"/>
        <w:jc w:val="both"/>
        <w:rPr>
          <w:rFonts w:ascii="Arial" w:hAnsi="Arial" w:cs="Arial"/>
          <w:b/>
          <w:sz w:val="24"/>
          <w:szCs w:val="24"/>
        </w:rPr>
      </w:pPr>
    </w:p>
    <w:p w14:paraId="6089D766" w14:textId="77777777" w:rsidR="002A6CEA" w:rsidRPr="00BE3C10" w:rsidRDefault="002A6CEA" w:rsidP="002238F9">
      <w:pPr>
        <w:spacing w:line="240" w:lineRule="auto"/>
        <w:jc w:val="both"/>
        <w:rPr>
          <w:rFonts w:ascii="Arial" w:hAnsi="Arial" w:cs="Arial"/>
          <w:b/>
          <w:sz w:val="24"/>
          <w:szCs w:val="24"/>
        </w:rPr>
      </w:pPr>
      <w:r w:rsidRPr="00BE3C10">
        <w:rPr>
          <w:rFonts w:ascii="Arial" w:hAnsi="Arial" w:cs="Arial"/>
          <w:b/>
          <w:sz w:val="24"/>
          <w:szCs w:val="24"/>
        </w:rPr>
        <w:t>Further Information</w:t>
      </w:r>
    </w:p>
    <w:p w14:paraId="6089D767" w14:textId="160771DD" w:rsidR="002A6CEA" w:rsidRPr="00BE3C10" w:rsidRDefault="0097788E" w:rsidP="002238F9">
      <w:pPr>
        <w:spacing w:line="240" w:lineRule="auto"/>
        <w:jc w:val="both"/>
        <w:rPr>
          <w:rFonts w:ascii="Arial" w:hAnsi="Arial" w:cs="Arial"/>
          <w:sz w:val="24"/>
          <w:szCs w:val="24"/>
        </w:rPr>
      </w:pPr>
      <w:r w:rsidRPr="00BE3C10">
        <w:rPr>
          <w:rFonts w:ascii="Arial" w:hAnsi="Arial" w:cs="Arial"/>
          <w:sz w:val="24"/>
          <w:szCs w:val="24"/>
        </w:rPr>
        <w:t>For any technical queries,</w:t>
      </w:r>
      <w:r w:rsidR="002A6CEA" w:rsidRPr="00BE3C10">
        <w:rPr>
          <w:rFonts w:ascii="Arial" w:hAnsi="Arial" w:cs="Arial"/>
          <w:sz w:val="24"/>
          <w:szCs w:val="24"/>
        </w:rPr>
        <w:t xml:space="preserve"> points of clarification regarding th</w:t>
      </w:r>
      <w:r w:rsidR="006B3F91">
        <w:rPr>
          <w:rFonts w:ascii="Arial" w:hAnsi="Arial" w:cs="Arial"/>
          <w:sz w:val="24"/>
          <w:szCs w:val="24"/>
        </w:rPr>
        <w:t>is</w:t>
      </w:r>
      <w:r w:rsidR="004D3042">
        <w:rPr>
          <w:rFonts w:ascii="Arial" w:hAnsi="Arial" w:cs="Arial"/>
          <w:sz w:val="24"/>
          <w:szCs w:val="24"/>
        </w:rPr>
        <w:t xml:space="preserve"> specification</w:t>
      </w:r>
      <w:r w:rsidRPr="00BE3C10">
        <w:rPr>
          <w:rFonts w:ascii="Arial" w:hAnsi="Arial" w:cs="Arial"/>
          <w:sz w:val="24"/>
          <w:szCs w:val="24"/>
        </w:rPr>
        <w:t xml:space="preserve">, queries regarding the use of the ePPS </w:t>
      </w:r>
      <w:r w:rsidR="004D3042">
        <w:rPr>
          <w:rFonts w:ascii="Arial" w:hAnsi="Arial" w:cs="Arial"/>
          <w:sz w:val="24"/>
          <w:szCs w:val="24"/>
        </w:rPr>
        <w:t>system</w:t>
      </w:r>
      <w:r w:rsidRPr="00BE3C10">
        <w:rPr>
          <w:rFonts w:ascii="Arial" w:hAnsi="Arial" w:cs="Arial"/>
          <w:sz w:val="24"/>
          <w:szCs w:val="24"/>
        </w:rPr>
        <w:t xml:space="preserve"> or the procurement procedures </w:t>
      </w:r>
      <w:r w:rsidR="002A6CEA" w:rsidRPr="00BE3C10">
        <w:rPr>
          <w:rFonts w:ascii="Arial" w:hAnsi="Arial" w:cs="Arial"/>
          <w:sz w:val="24"/>
          <w:szCs w:val="24"/>
        </w:rPr>
        <w:t xml:space="preserve">please </w:t>
      </w:r>
      <w:r w:rsidR="004D3042">
        <w:rPr>
          <w:rFonts w:ascii="Arial" w:hAnsi="Arial" w:cs="Arial"/>
          <w:sz w:val="24"/>
          <w:szCs w:val="24"/>
        </w:rPr>
        <w:t>submit</w:t>
      </w:r>
      <w:r w:rsidR="002A6CEA" w:rsidRPr="00BE3C10">
        <w:rPr>
          <w:rFonts w:ascii="Arial" w:hAnsi="Arial" w:cs="Arial"/>
          <w:sz w:val="24"/>
          <w:szCs w:val="24"/>
        </w:rPr>
        <w:t xml:space="preserve"> through the </w:t>
      </w:r>
      <w:r w:rsidRPr="00BE3C10">
        <w:rPr>
          <w:rFonts w:ascii="Arial" w:hAnsi="Arial" w:cs="Arial"/>
          <w:sz w:val="24"/>
          <w:szCs w:val="24"/>
        </w:rPr>
        <w:t xml:space="preserve">clarification tab </w:t>
      </w:r>
      <w:r w:rsidR="00001ABB" w:rsidRPr="00BE3C10">
        <w:rPr>
          <w:rFonts w:ascii="Arial" w:hAnsi="Arial" w:cs="Arial"/>
          <w:sz w:val="24"/>
          <w:szCs w:val="24"/>
        </w:rPr>
        <w:t>in the</w:t>
      </w:r>
      <w:r w:rsidR="002A6CEA" w:rsidRPr="00BE3C10">
        <w:rPr>
          <w:rFonts w:ascii="Arial" w:hAnsi="Arial" w:cs="Arial"/>
          <w:sz w:val="24"/>
          <w:szCs w:val="24"/>
        </w:rPr>
        <w:t xml:space="preserve"> electronic Public Procurement System (ePPS). </w:t>
      </w:r>
    </w:p>
    <w:p w14:paraId="6089D768" w14:textId="77777777" w:rsidR="0091438C" w:rsidRPr="00BE3C10" w:rsidRDefault="0091438C" w:rsidP="002238F9">
      <w:pPr>
        <w:spacing w:line="240" w:lineRule="auto"/>
        <w:jc w:val="both"/>
        <w:rPr>
          <w:rFonts w:ascii="Arial" w:hAnsi="Arial" w:cs="Arial"/>
          <w:b/>
          <w:sz w:val="24"/>
          <w:szCs w:val="24"/>
        </w:rPr>
      </w:pPr>
    </w:p>
    <w:p w14:paraId="6089D769" w14:textId="77777777" w:rsidR="0091438C" w:rsidRPr="00BE3C10" w:rsidRDefault="0091438C" w:rsidP="002238F9">
      <w:pPr>
        <w:spacing w:line="240" w:lineRule="auto"/>
        <w:jc w:val="both"/>
        <w:rPr>
          <w:rFonts w:ascii="Arial" w:hAnsi="Arial" w:cs="Arial"/>
          <w:b/>
          <w:sz w:val="24"/>
          <w:szCs w:val="24"/>
        </w:rPr>
      </w:pPr>
    </w:p>
    <w:p w14:paraId="6089D76A" w14:textId="77777777" w:rsidR="002A6CEA" w:rsidRPr="00BE3C10" w:rsidRDefault="002A6CEA" w:rsidP="002238F9">
      <w:pPr>
        <w:spacing w:line="240" w:lineRule="auto"/>
        <w:jc w:val="both"/>
        <w:rPr>
          <w:rFonts w:ascii="Arial" w:hAnsi="Arial" w:cs="Arial"/>
          <w:b/>
          <w:sz w:val="24"/>
          <w:szCs w:val="24"/>
        </w:rPr>
      </w:pPr>
      <w:r w:rsidRPr="00BE3C10">
        <w:rPr>
          <w:rFonts w:ascii="Arial" w:hAnsi="Arial" w:cs="Arial"/>
          <w:b/>
          <w:sz w:val="24"/>
          <w:szCs w:val="24"/>
        </w:rPr>
        <w:t xml:space="preserve">Closing </w:t>
      </w:r>
      <w:r w:rsidR="0097788E" w:rsidRPr="00BE3C10">
        <w:rPr>
          <w:rFonts w:ascii="Arial" w:hAnsi="Arial" w:cs="Arial"/>
          <w:b/>
          <w:sz w:val="24"/>
          <w:szCs w:val="24"/>
        </w:rPr>
        <w:t>D</w:t>
      </w:r>
      <w:r w:rsidRPr="00BE3C10">
        <w:rPr>
          <w:rFonts w:ascii="Arial" w:hAnsi="Arial" w:cs="Arial"/>
          <w:b/>
          <w:sz w:val="24"/>
          <w:szCs w:val="24"/>
        </w:rPr>
        <w:t>ate</w:t>
      </w:r>
    </w:p>
    <w:p w14:paraId="6089D76B" w14:textId="54597649" w:rsidR="002A6CEA" w:rsidRPr="00BE3C10" w:rsidRDefault="004D3042" w:rsidP="002238F9">
      <w:pPr>
        <w:spacing w:after="120" w:line="240" w:lineRule="auto"/>
        <w:jc w:val="both"/>
        <w:rPr>
          <w:rFonts w:ascii="Arial" w:hAnsi="Arial" w:cs="Arial"/>
          <w:b/>
          <w:sz w:val="24"/>
          <w:szCs w:val="24"/>
        </w:rPr>
      </w:pPr>
      <w:r>
        <w:rPr>
          <w:rFonts w:ascii="Arial" w:hAnsi="Arial" w:cs="Arial"/>
          <w:sz w:val="24"/>
          <w:szCs w:val="24"/>
        </w:rPr>
        <w:t>Tender</w:t>
      </w:r>
      <w:r w:rsidR="002A6CEA" w:rsidRPr="00BE3C10">
        <w:rPr>
          <w:rFonts w:ascii="Arial" w:hAnsi="Arial" w:cs="Arial"/>
          <w:sz w:val="24"/>
          <w:szCs w:val="24"/>
        </w:rPr>
        <w:t xml:space="preserve">s should be submitted on the ePPS system </w:t>
      </w:r>
      <w:r w:rsidR="00532A23">
        <w:rPr>
          <w:rFonts w:ascii="Arial" w:hAnsi="Arial" w:cs="Arial"/>
          <w:b/>
          <w:sz w:val="24"/>
          <w:szCs w:val="24"/>
        </w:rPr>
        <w:t>by 1</w:t>
      </w:r>
      <w:r w:rsidR="003A7D6F">
        <w:rPr>
          <w:rFonts w:ascii="Arial" w:hAnsi="Arial" w:cs="Arial"/>
          <w:b/>
          <w:sz w:val="24"/>
          <w:szCs w:val="24"/>
        </w:rPr>
        <w:t>2</w:t>
      </w:r>
      <w:r w:rsidR="00532A23">
        <w:rPr>
          <w:rFonts w:ascii="Arial" w:hAnsi="Arial" w:cs="Arial"/>
          <w:b/>
          <w:sz w:val="24"/>
          <w:szCs w:val="24"/>
        </w:rPr>
        <w:t xml:space="preserve">.00 </w:t>
      </w:r>
      <w:r w:rsidR="00CA27F1">
        <w:rPr>
          <w:rFonts w:ascii="Arial" w:hAnsi="Arial" w:cs="Arial"/>
          <w:b/>
          <w:sz w:val="24"/>
          <w:szCs w:val="24"/>
        </w:rPr>
        <w:t xml:space="preserve">noon </w:t>
      </w:r>
      <w:bookmarkStart w:id="0" w:name="_GoBack"/>
      <w:bookmarkEnd w:id="0"/>
      <w:r w:rsidR="00532A23">
        <w:rPr>
          <w:rFonts w:ascii="Arial" w:hAnsi="Arial" w:cs="Arial"/>
          <w:b/>
          <w:sz w:val="24"/>
          <w:szCs w:val="24"/>
        </w:rPr>
        <w:t>on 1</w:t>
      </w:r>
      <w:r w:rsidR="003A7D6F">
        <w:rPr>
          <w:rFonts w:ascii="Arial" w:hAnsi="Arial" w:cs="Arial"/>
          <w:b/>
          <w:sz w:val="24"/>
          <w:szCs w:val="24"/>
        </w:rPr>
        <w:t>4</w:t>
      </w:r>
      <w:r w:rsidR="00532A23">
        <w:rPr>
          <w:rFonts w:ascii="Arial" w:hAnsi="Arial" w:cs="Arial"/>
          <w:b/>
          <w:sz w:val="24"/>
          <w:szCs w:val="24"/>
        </w:rPr>
        <w:t xml:space="preserve"> July 201</w:t>
      </w:r>
      <w:r w:rsidR="003A7D6F">
        <w:rPr>
          <w:rFonts w:ascii="Arial" w:hAnsi="Arial" w:cs="Arial"/>
          <w:b/>
          <w:sz w:val="24"/>
          <w:szCs w:val="24"/>
        </w:rPr>
        <w:t>4</w:t>
      </w:r>
      <w:r w:rsidR="00532A23">
        <w:rPr>
          <w:rFonts w:ascii="Arial" w:hAnsi="Arial" w:cs="Arial"/>
          <w:b/>
          <w:sz w:val="24"/>
          <w:szCs w:val="24"/>
        </w:rPr>
        <w:t>.</w:t>
      </w:r>
    </w:p>
    <w:p w14:paraId="6089D76C" w14:textId="4E4BDB9C" w:rsidR="008B6F0F" w:rsidRPr="00BE3C10" w:rsidRDefault="004D3042" w:rsidP="002238F9">
      <w:pPr>
        <w:spacing w:after="120" w:line="240" w:lineRule="auto"/>
        <w:jc w:val="both"/>
        <w:rPr>
          <w:rFonts w:ascii="Arial" w:hAnsi="Arial" w:cs="Arial"/>
          <w:sz w:val="24"/>
        </w:rPr>
      </w:pPr>
      <w:r>
        <w:rPr>
          <w:rFonts w:ascii="Arial" w:hAnsi="Arial" w:cs="Arial"/>
          <w:b/>
          <w:sz w:val="24"/>
          <w:szCs w:val="24"/>
        </w:rPr>
        <w:lastRenderedPageBreak/>
        <w:t>Tender</w:t>
      </w:r>
      <w:r w:rsidR="0097788E" w:rsidRPr="00BE3C10">
        <w:rPr>
          <w:rFonts w:ascii="Arial" w:hAnsi="Arial" w:cs="Arial"/>
          <w:b/>
          <w:sz w:val="24"/>
          <w:szCs w:val="24"/>
        </w:rPr>
        <w:t>s</w:t>
      </w:r>
      <w:r w:rsidR="002A6CEA" w:rsidRPr="00BE3C10">
        <w:rPr>
          <w:rFonts w:ascii="Arial" w:hAnsi="Arial" w:cs="Arial"/>
          <w:b/>
          <w:sz w:val="24"/>
          <w:szCs w:val="24"/>
        </w:rPr>
        <w:t xml:space="preserve"> received after this </w:t>
      </w:r>
      <w:r w:rsidR="009B4A42" w:rsidRPr="00BE3C10">
        <w:rPr>
          <w:rFonts w:ascii="Arial" w:hAnsi="Arial" w:cs="Arial"/>
          <w:b/>
          <w:sz w:val="24"/>
          <w:szCs w:val="24"/>
        </w:rPr>
        <w:t xml:space="preserve">time </w:t>
      </w:r>
      <w:r w:rsidR="002A6CEA" w:rsidRPr="00BE3C10">
        <w:rPr>
          <w:rFonts w:ascii="Arial" w:hAnsi="Arial" w:cs="Arial"/>
          <w:b/>
          <w:sz w:val="24"/>
          <w:szCs w:val="24"/>
        </w:rPr>
        <w:t>will not be considered or evaluated</w:t>
      </w:r>
      <w:r w:rsidR="000365DB" w:rsidRPr="00BE3C10">
        <w:rPr>
          <w:rFonts w:ascii="Arial" w:hAnsi="Arial" w:cs="Arial"/>
          <w:b/>
          <w:sz w:val="24"/>
          <w:szCs w:val="24"/>
        </w:rPr>
        <w:t>.</w:t>
      </w:r>
      <w:r w:rsidR="008B6F0F" w:rsidRPr="00BE3C10">
        <w:rPr>
          <w:rFonts w:ascii="Arial" w:hAnsi="Arial" w:cs="Arial"/>
          <w:sz w:val="24"/>
        </w:rPr>
        <w:t xml:space="preserve"> </w:t>
      </w:r>
      <w:r w:rsidR="000365DB" w:rsidRPr="00BE3C10">
        <w:rPr>
          <w:rFonts w:ascii="Arial" w:hAnsi="Arial" w:cs="Arial"/>
          <w:b/>
          <w:sz w:val="24"/>
          <w:szCs w:val="24"/>
        </w:rPr>
        <w:t>Please allow sufficient time to upload your tender and all supporting evidence before the closing date.</w:t>
      </w:r>
    </w:p>
    <w:p w14:paraId="6089D76D" w14:textId="77777777" w:rsidR="0097788E" w:rsidRPr="00BE3C10" w:rsidRDefault="002A6CEA" w:rsidP="002238F9">
      <w:pPr>
        <w:spacing w:after="120" w:line="240" w:lineRule="auto"/>
        <w:jc w:val="both"/>
        <w:rPr>
          <w:rFonts w:ascii="Arial" w:hAnsi="Arial" w:cs="Arial"/>
          <w:sz w:val="24"/>
          <w:szCs w:val="24"/>
        </w:rPr>
      </w:pPr>
      <w:r w:rsidRPr="00BE3C10">
        <w:rPr>
          <w:rFonts w:ascii="Arial" w:hAnsi="Arial" w:cs="Arial"/>
          <w:sz w:val="24"/>
          <w:szCs w:val="24"/>
        </w:rPr>
        <w:t xml:space="preserve"> </w:t>
      </w:r>
    </w:p>
    <w:p w14:paraId="6089D76E" w14:textId="117F7687" w:rsidR="0097788E" w:rsidRPr="00BE3C10" w:rsidRDefault="0097788E" w:rsidP="002238F9">
      <w:pPr>
        <w:spacing w:after="120" w:line="240" w:lineRule="auto"/>
        <w:jc w:val="both"/>
        <w:rPr>
          <w:rFonts w:ascii="Arial" w:hAnsi="Arial" w:cs="Arial"/>
          <w:b/>
          <w:sz w:val="24"/>
          <w:szCs w:val="24"/>
        </w:rPr>
      </w:pPr>
      <w:r w:rsidRPr="00BE3C10">
        <w:rPr>
          <w:rFonts w:ascii="Arial" w:hAnsi="Arial" w:cs="Arial"/>
          <w:b/>
          <w:sz w:val="24"/>
          <w:szCs w:val="24"/>
        </w:rPr>
        <w:t xml:space="preserve">Notification of Submission of </w:t>
      </w:r>
      <w:r w:rsidR="004D3042">
        <w:rPr>
          <w:rFonts w:ascii="Arial" w:hAnsi="Arial" w:cs="Arial"/>
          <w:b/>
          <w:sz w:val="24"/>
          <w:szCs w:val="24"/>
        </w:rPr>
        <w:t>Tender</w:t>
      </w:r>
    </w:p>
    <w:p w14:paraId="6089D76F" w14:textId="3A599346" w:rsidR="0097788E" w:rsidRPr="00BE3C10" w:rsidRDefault="002A6CEA" w:rsidP="002238F9">
      <w:pPr>
        <w:spacing w:after="120" w:line="240" w:lineRule="auto"/>
        <w:jc w:val="both"/>
        <w:rPr>
          <w:rFonts w:ascii="Arial" w:hAnsi="Arial" w:cs="Arial"/>
          <w:sz w:val="24"/>
          <w:szCs w:val="24"/>
        </w:rPr>
      </w:pPr>
      <w:r w:rsidRPr="00BE3C10">
        <w:rPr>
          <w:rFonts w:ascii="Arial" w:hAnsi="Arial" w:cs="Arial"/>
          <w:sz w:val="24"/>
          <w:szCs w:val="24"/>
        </w:rPr>
        <w:t xml:space="preserve">On successfully submitting your tender you should </w:t>
      </w:r>
      <w:r w:rsidR="009B4A42" w:rsidRPr="00BE3C10">
        <w:rPr>
          <w:rFonts w:ascii="Arial" w:hAnsi="Arial" w:cs="Arial"/>
          <w:sz w:val="24"/>
          <w:szCs w:val="24"/>
        </w:rPr>
        <w:t xml:space="preserve">see a popup box appear on the screen indicating that your </w:t>
      </w:r>
      <w:r w:rsidR="004D3042">
        <w:rPr>
          <w:rFonts w:ascii="Arial" w:hAnsi="Arial" w:cs="Arial"/>
          <w:sz w:val="24"/>
          <w:szCs w:val="24"/>
        </w:rPr>
        <w:t>tender</w:t>
      </w:r>
      <w:r w:rsidR="009B4A42" w:rsidRPr="00BE3C10">
        <w:rPr>
          <w:rFonts w:ascii="Arial" w:hAnsi="Arial" w:cs="Arial"/>
          <w:sz w:val="24"/>
          <w:szCs w:val="24"/>
        </w:rPr>
        <w:t xml:space="preserve"> has been successfully </w:t>
      </w:r>
      <w:r w:rsidR="00EA179C" w:rsidRPr="00BE3C10">
        <w:rPr>
          <w:rFonts w:ascii="Arial" w:hAnsi="Arial" w:cs="Arial"/>
          <w:sz w:val="24"/>
          <w:szCs w:val="24"/>
        </w:rPr>
        <w:t xml:space="preserve">submitted </w:t>
      </w:r>
      <w:r w:rsidR="009B4A42" w:rsidRPr="00BE3C10">
        <w:rPr>
          <w:rFonts w:ascii="Arial" w:hAnsi="Arial" w:cs="Arial"/>
          <w:sz w:val="24"/>
          <w:szCs w:val="24"/>
        </w:rPr>
        <w:t xml:space="preserve">and quoting a reference number.  In addition you will </w:t>
      </w:r>
      <w:r w:rsidRPr="00BE3C10">
        <w:rPr>
          <w:rFonts w:ascii="Arial" w:hAnsi="Arial" w:cs="Arial"/>
          <w:sz w:val="24"/>
          <w:szCs w:val="24"/>
        </w:rPr>
        <w:t xml:space="preserve">receive an automatic email from ePPS with a reference number.  </w:t>
      </w:r>
    </w:p>
    <w:p w14:paraId="6089D770" w14:textId="77777777" w:rsidR="00FD2661" w:rsidRPr="00BE3C10" w:rsidRDefault="00FD2661" w:rsidP="002238F9">
      <w:pPr>
        <w:pStyle w:val="Heading1"/>
        <w:numPr>
          <w:ilvl w:val="0"/>
          <w:numId w:val="23"/>
        </w:numPr>
        <w:pBdr>
          <w:bottom w:val="none" w:sz="0" w:space="0" w:color="auto"/>
        </w:pBdr>
        <w:tabs>
          <w:tab w:val="left" w:pos="-709"/>
        </w:tabs>
        <w:ind w:left="426" w:hanging="426"/>
        <w:rPr>
          <w:rFonts w:ascii="Arial" w:hAnsi="Arial"/>
          <w:color w:val="auto"/>
        </w:rPr>
      </w:pPr>
      <w:r w:rsidRPr="00BE3C10">
        <w:rPr>
          <w:rFonts w:ascii="Arial" w:hAnsi="Arial"/>
          <w:color w:val="auto"/>
        </w:rPr>
        <w:t>EVALUATION OF TENDERS</w:t>
      </w:r>
    </w:p>
    <w:p w14:paraId="6089D771" w14:textId="77777777" w:rsidR="00FD2661" w:rsidRPr="00BE3C10" w:rsidRDefault="00FD2661" w:rsidP="002238F9">
      <w:pPr>
        <w:pStyle w:val="Heading1"/>
        <w:pBdr>
          <w:bottom w:val="none" w:sz="0" w:space="0" w:color="auto"/>
        </w:pBdr>
        <w:tabs>
          <w:tab w:val="left" w:pos="-709"/>
        </w:tabs>
        <w:jc w:val="both"/>
        <w:rPr>
          <w:rFonts w:ascii="Arial" w:hAnsi="Arial"/>
          <w:b w:val="0"/>
          <w:color w:val="auto"/>
        </w:rPr>
      </w:pPr>
      <w:r w:rsidRPr="00BE3C10">
        <w:rPr>
          <w:rFonts w:ascii="Arial" w:hAnsi="Arial"/>
          <w:b w:val="0"/>
          <w:color w:val="auto"/>
        </w:rPr>
        <w:t>The Tenderers Application consists of the:</w:t>
      </w:r>
    </w:p>
    <w:p w14:paraId="6089D772" w14:textId="17C448B8" w:rsidR="00FD2661" w:rsidRPr="00BE3C10" w:rsidRDefault="00FD2661" w:rsidP="002238F9">
      <w:pPr>
        <w:pStyle w:val="Heading1"/>
        <w:numPr>
          <w:ilvl w:val="0"/>
          <w:numId w:val="21"/>
        </w:numPr>
        <w:pBdr>
          <w:bottom w:val="none" w:sz="0" w:space="0" w:color="auto"/>
        </w:pBdr>
        <w:tabs>
          <w:tab w:val="left" w:pos="-709"/>
        </w:tabs>
        <w:jc w:val="both"/>
        <w:rPr>
          <w:rFonts w:ascii="Arial" w:hAnsi="Arial"/>
          <w:b w:val="0"/>
          <w:color w:val="auto"/>
        </w:rPr>
      </w:pPr>
      <w:r w:rsidRPr="00BE3C10">
        <w:rPr>
          <w:rFonts w:ascii="Arial" w:hAnsi="Arial"/>
          <w:b w:val="0"/>
          <w:color w:val="auto"/>
        </w:rPr>
        <w:t>Technical envelope (80% of overall value), in which applicants should detail the approach, the work plan and thei</w:t>
      </w:r>
      <w:r w:rsidR="00303D99" w:rsidRPr="00BE3C10">
        <w:rPr>
          <w:rFonts w:ascii="Arial" w:hAnsi="Arial"/>
          <w:b w:val="0"/>
          <w:color w:val="auto"/>
        </w:rPr>
        <w:t>r ability to undertake the work</w:t>
      </w:r>
      <w:r w:rsidR="00E06893" w:rsidRPr="00BE3C10">
        <w:rPr>
          <w:rFonts w:ascii="Arial" w:hAnsi="Arial"/>
          <w:b w:val="0"/>
          <w:color w:val="auto"/>
        </w:rPr>
        <w:t>, and</w:t>
      </w:r>
    </w:p>
    <w:p w14:paraId="6089D773" w14:textId="77777777" w:rsidR="00FD2661" w:rsidRPr="00BE3C10" w:rsidRDefault="00FD2661" w:rsidP="002238F9">
      <w:pPr>
        <w:pStyle w:val="Heading1"/>
        <w:numPr>
          <w:ilvl w:val="0"/>
          <w:numId w:val="21"/>
        </w:numPr>
        <w:pBdr>
          <w:bottom w:val="none" w:sz="0" w:space="0" w:color="auto"/>
        </w:pBdr>
        <w:tabs>
          <w:tab w:val="left" w:pos="-709"/>
        </w:tabs>
        <w:jc w:val="both"/>
        <w:rPr>
          <w:rFonts w:ascii="Arial" w:hAnsi="Arial"/>
          <w:b w:val="0"/>
          <w:color w:val="auto"/>
        </w:rPr>
      </w:pPr>
      <w:r w:rsidRPr="00BE3C10">
        <w:rPr>
          <w:rFonts w:ascii="Arial" w:hAnsi="Arial"/>
          <w:b w:val="0"/>
          <w:color w:val="auto"/>
        </w:rPr>
        <w:t>Financial envelope (20% of overall value), in which applicants should outline all costs to conduct the proposed work</w:t>
      </w:r>
      <w:r w:rsidR="00FB59D5" w:rsidRPr="00BE3C10">
        <w:rPr>
          <w:rFonts w:ascii="Arial" w:hAnsi="Arial"/>
          <w:b w:val="0"/>
          <w:color w:val="auto"/>
        </w:rPr>
        <w:t>,</w:t>
      </w:r>
      <w:r w:rsidRPr="00BE3C10">
        <w:rPr>
          <w:rFonts w:ascii="Arial" w:hAnsi="Arial"/>
          <w:b w:val="0"/>
          <w:color w:val="auto"/>
        </w:rPr>
        <w:t xml:space="preserve"> and </w:t>
      </w:r>
    </w:p>
    <w:p w14:paraId="6089D774" w14:textId="1790A21B" w:rsidR="00FD2661" w:rsidRPr="00BE3C10" w:rsidRDefault="00914856" w:rsidP="002238F9">
      <w:pPr>
        <w:pStyle w:val="Heading1"/>
        <w:numPr>
          <w:ilvl w:val="0"/>
          <w:numId w:val="21"/>
        </w:numPr>
        <w:pBdr>
          <w:bottom w:val="none" w:sz="0" w:space="0" w:color="auto"/>
        </w:pBdr>
        <w:tabs>
          <w:tab w:val="left" w:pos="-709"/>
        </w:tabs>
        <w:jc w:val="both"/>
        <w:rPr>
          <w:rFonts w:ascii="Arial" w:hAnsi="Arial"/>
          <w:b w:val="0"/>
          <w:color w:val="auto"/>
        </w:rPr>
      </w:pPr>
      <w:r w:rsidRPr="00BE3C10">
        <w:rPr>
          <w:rFonts w:ascii="Arial" w:hAnsi="Arial"/>
          <w:b w:val="0"/>
          <w:color w:val="auto"/>
        </w:rPr>
        <w:t>A</w:t>
      </w:r>
      <w:r>
        <w:rPr>
          <w:rFonts w:ascii="Arial" w:hAnsi="Arial"/>
          <w:b w:val="0"/>
          <w:color w:val="auto"/>
        </w:rPr>
        <w:t xml:space="preserve">ny </w:t>
      </w:r>
      <w:r w:rsidR="00FD2661" w:rsidRPr="00BE3C10">
        <w:rPr>
          <w:rFonts w:ascii="Arial" w:hAnsi="Arial"/>
          <w:b w:val="0"/>
          <w:color w:val="auto"/>
        </w:rPr>
        <w:t>other re</w:t>
      </w:r>
      <w:r>
        <w:rPr>
          <w:rFonts w:ascii="Arial" w:hAnsi="Arial"/>
          <w:b w:val="0"/>
          <w:color w:val="auto"/>
        </w:rPr>
        <w:t>levant supporting information</w:t>
      </w:r>
    </w:p>
    <w:p w14:paraId="6089D775" w14:textId="22C85C58" w:rsidR="00FD2661" w:rsidRDefault="00FD2661" w:rsidP="002238F9">
      <w:pPr>
        <w:pStyle w:val="Heading1"/>
        <w:pBdr>
          <w:bottom w:val="none" w:sz="0" w:space="0" w:color="auto"/>
        </w:pBdr>
        <w:tabs>
          <w:tab w:val="left" w:pos="-709"/>
        </w:tabs>
        <w:jc w:val="both"/>
        <w:rPr>
          <w:rFonts w:ascii="Arial" w:hAnsi="Arial"/>
          <w:b w:val="0"/>
          <w:color w:val="auto"/>
        </w:rPr>
      </w:pPr>
      <w:r w:rsidRPr="00BE3C10">
        <w:rPr>
          <w:rFonts w:ascii="Arial" w:hAnsi="Arial"/>
          <w:b w:val="0"/>
          <w:color w:val="auto"/>
        </w:rPr>
        <w:t xml:space="preserve">Tenders will be evaluated by FSA internal appraisers and external experts using a numerical system.  The table below shows the weightings that have been allocated to each section </w:t>
      </w:r>
      <w:r w:rsidR="0066233A">
        <w:rPr>
          <w:rFonts w:ascii="Arial" w:hAnsi="Arial"/>
          <w:b w:val="0"/>
          <w:color w:val="auto"/>
        </w:rPr>
        <w:t xml:space="preserve">of the application form </w:t>
      </w:r>
      <w:r w:rsidRPr="00BE3C10">
        <w:rPr>
          <w:rFonts w:ascii="Arial" w:hAnsi="Arial"/>
          <w:b w:val="0"/>
          <w:color w:val="auto"/>
        </w:rPr>
        <w:t xml:space="preserve">and </w:t>
      </w:r>
      <w:r w:rsidR="0066233A">
        <w:rPr>
          <w:rFonts w:ascii="Arial" w:hAnsi="Arial"/>
          <w:b w:val="0"/>
          <w:color w:val="auto"/>
        </w:rPr>
        <w:t xml:space="preserve">these </w:t>
      </w:r>
      <w:r w:rsidRPr="00BE3C10">
        <w:rPr>
          <w:rFonts w:ascii="Arial" w:hAnsi="Arial"/>
          <w:b w:val="0"/>
          <w:color w:val="auto"/>
        </w:rPr>
        <w:t xml:space="preserve">will be used by the appraisers: </w:t>
      </w:r>
    </w:p>
    <w:p w14:paraId="569D0D17" w14:textId="77777777" w:rsidR="00523751" w:rsidRDefault="00523751" w:rsidP="00523751">
      <w:pPr>
        <w:rPr>
          <w:lang w:val="en-US" w:bidi="en-US"/>
        </w:rPr>
      </w:pPr>
    </w:p>
    <w:p w14:paraId="620C135B" w14:textId="77777777" w:rsidR="00523751" w:rsidRDefault="00523751" w:rsidP="00523751">
      <w:pPr>
        <w:rPr>
          <w:lang w:val="en-US" w:bidi="en-US"/>
        </w:rPr>
      </w:pPr>
    </w:p>
    <w:p w14:paraId="044F6866" w14:textId="77777777" w:rsidR="00523751" w:rsidRDefault="00523751" w:rsidP="00523751">
      <w:pPr>
        <w:rPr>
          <w:lang w:val="en-US" w:bidi="en-US"/>
        </w:rPr>
      </w:pPr>
    </w:p>
    <w:p w14:paraId="7564B877" w14:textId="77777777" w:rsidR="00523751" w:rsidRDefault="00523751" w:rsidP="00523751">
      <w:pPr>
        <w:rPr>
          <w:lang w:val="en-US" w:bidi="en-US"/>
        </w:rPr>
      </w:pPr>
    </w:p>
    <w:p w14:paraId="34059BE7" w14:textId="77777777" w:rsidR="00523751" w:rsidRDefault="00523751" w:rsidP="00523751">
      <w:pPr>
        <w:rPr>
          <w:lang w:val="en-US" w:bidi="en-US"/>
        </w:rPr>
      </w:pPr>
    </w:p>
    <w:p w14:paraId="563AAB55" w14:textId="77777777" w:rsidR="00523751" w:rsidRPr="00523751" w:rsidRDefault="00523751" w:rsidP="00523751">
      <w:pPr>
        <w:rPr>
          <w:lang w:val="en-US" w:bidi="en-US"/>
        </w:rPr>
      </w:pPr>
    </w:p>
    <w:tbl>
      <w:tblPr>
        <w:tblW w:w="4966"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9"/>
        <w:gridCol w:w="2550"/>
      </w:tblGrid>
      <w:tr w:rsidR="00FD2661" w:rsidRPr="00BE3C10" w14:paraId="6089D777" w14:textId="77777777" w:rsidTr="00B6276E">
        <w:trPr>
          <w:trHeight w:val="599"/>
        </w:trPr>
        <w:tc>
          <w:tcPr>
            <w:tcW w:w="5000" w:type="pct"/>
            <w:gridSpan w:val="2"/>
            <w:shd w:val="clear" w:color="auto" w:fill="339933"/>
          </w:tcPr>
          <w:p w14:paraId="6089D776" w14:textId="038A62C9" w:rsidR="00FD2661" w:rsidRPr="00BE3C10" w:rsidRDefault="00FD2661" w:rsidP="004D3042">
            <w:pPr>
              <w:pStyle w:val="BodyText1"/>
              <w:spacing w:before="120"/>
              <w:ind w:firstLine="0"/>
              <w:jc w:val="both"/>
              <w:rPr>
                <w:rFonts w:cs="Arial"/>
                <w:b/>
                <w:color w:val="FFFFFF"/>
                <w:sz w:val="24"/>
                <w:szCs w:val="24"/>
              </w:rPr>
            </w:pPr>
            <w:r w:rsidRPr="00BE3C10">
              <w:rPr>
                <w:rFonts w:cs="Arial"/>
                <w:b/>
                <w:color w:val="FFFFFF"/>
                <w:sz w:val="24"/>
                <w:szCs w:val="24"/>
              </w:rPr>
              <w:t xml:space="preserve">TABLE 2. </w:t>
            </w:r>
            <w:r w:rsidR="004D3042">
              <w:rPr>
                <w:rFonts w:cs="Arial"/>
                <w:b/>
                <w:color w:val="FFFFFF"/>
                <w:sz w:val="24"/>
                <w:szCs w:val="24"/>
              </w:rPr>
              <w:t>E</w:t>
            </w:r>
            <w:r w:rsidRPr="00BE3C10">
              <w:rPr>
                <w:rFonts w:cs="Arial"/>
                <w:b/>
                <w:color w:val="FFFFFF"/>
                <w:sz w:val="24"/>
                <w:szCs w:val="24"/>
              </w:rPr>
              <w:t>VALUATION CRITERIA FOR SELECTION OF SUCCESSFUL TENDERER</w:t>
            </w:r>
          </w:p>
        </w:tc>
      </w:tr>
      <w:tr w:rsidR="00FD2661" w:rsidRPr="00BE3C10" w14:paraId="6089D77A" w14:textId="77777777" w:rsidTr="00B6276E">
        <w:tc>
          <w:tcPr>
            <w:tcW w:w="3611" w:type="pct"/>
            <w:shd w:val="clear" w:color="auto" w:fill="339933"/>
          </w:tcPr>
          <w:p w14:paraId="6089D778" w14:textId="2897F3F8" w:rsidR="00FD2661" w:rsidRPr="00BE3C10" w:rsidRDefault="004D3042" w:rsidP="002238F9">
            <w:pPr>
              <w:pStyle w:val="BodyText1"/>
              <w:spacing w:before="120"/>
              <w:jc w:val="both"/>
              <w:rPr>
                <w:rFonts w:cs="Arial"/>
                <w:b/>
                <w:color w:val="FFFFFF"/>
                <w:sz w:val="24"/>
                <w:szCs w:val="24"/>
              </w:rPr>
            </w:pPr>
            <w:r>
              <w:rPr>
                <w:rFonts w:cs="Arial"/>
                <w:b/>
                <w:color w:val="FFFFFF"/>
                <w:sz w:val="24"/>
                <w:szCs w:val="24"/>
              </w:rPr>
              <w:t>CRITERIA</w:t>
            </w:r>
          </w:p>
        </w:tc>
        <w:tc>
          <w:tcPr>
            <w:tcW w:w="1389" w:type="pct"/>
            <w:shd w:val="clear" w:color="auto" w:fill="339933"/>
          </w:tcPr>
          <w:p w14:paraId="6089D779" w14:textId="77777777" w:rsidR="00FD2661" w:rsidRPr="00BE3C10" w:rsidRDefault="00FD2661" w:rsidP="002238F9">
            <w:pPr>
              <w:pStyle w:val="BodyText1"/>
              <w:spacing w:before="120"/>
              <w:ind w:firstLine="0"/>
              <w:jc w:val="center"/>
              <w:rPr>
                <w:rFonts w:cs="Arial"/>
                <w:b/>
                <w:color w:val="FFFFFF"/>
                <w:sz w:val="24"/>
                <w:szCs w:val="24"/>
              </w:rPr>
            </w:pPr>
            <w:r w:rsidRPr="00BE3C10">
              <w:rPr>
                <w:rFonts w:cs="Arial"/>
                <w:b/>
                <w:color w:val="FFFFFF"/>
                <w:sz w:val="24"/>
                <w:szCs w:val="24"/>
              </w:rPr>
              <w:t>PERCENTAGE WEIGHTINGS</w:t>
            </w:r>
          </w:p>
        </w:tc>
      </w:tr>
      <w:tr w:rsidR="00FD2661" w:rsidRPr="00BE3C10" w14:paraId="6089D77D" w14:textId="77777777" w:rsidTr="00B6276E">
        <w:tc>
          <w:tcPr>
            <w:tcW w:w="3611" w:type="pct"/>
            <w:shd w:val="clear" w:color="auto" w:fill="E4F8E4"/>
          </w:tcPr>
          <w:p w14:paraId="6089D77B" w14:textId="77777777" w:rsidR="00FD2661" w:rsidRPr="00BE3C10" w:rsidRDefault="00FD2661" w:rsidP="002238F9">
            <w:pPr>
              <w:pStyle w:val="BodyText1"/>
              <w:spacing w:before="120"/>
              <w:ind w:firstLine="0"/>
              <w:jc w:val="both"/>
              <w:rPr>
                <w:rFonts w:cs="Arial"/>
                <w:color w:val="000000"/>
                <w:sz w:val="24"/>
                <w:szCs w:val="24"/>
              </w:rPr>
            </w:pPr>
            <w:r w:rsidRPr="00BE3C10">
              <w:rPr>
                <w:rFonts w:cs="Arial"/>
                <w:color w:val="000000"/>
                <w:sz w:val="24"/>
                <w:szCs w:val="24"/>
              </w:rPr>
              <w:t xml:space="preserve">TECHNICAL CRITERIA – </w:t>
            </w:r>
            <w:r w:rsidRPr="004D3042">
              <w:rPr>
                <w:rFonts w:cs="Arial"/>
                <w:b/>
                <w:color w:val="000000"/>
                <w:sz w:val="24"/>
                <w:szCs w:val="24"/>
              </w:rPr>
              <w:t>80% overall Value</w:t>
            </w:r>
          </w:p>
        </w:tc>
        <w:tc>
          <w:tcPr>
            <w:tcW w:w="1389" w:type="pct"/>
            <w:shd w:val="clear" w:color="auto" w:fill="E4F8E4"/>
          </w:tcPr>
          <w:p w14:paraId="6089D77C" w14:textId="77777777" w:rsidR="00FD2661" w:rsidRPr="00BE3C10" w:rsidRDefault="00FD2661" w:rsidP="002238F9">
            <w:pPr>
              <w:pStyle w:val="BodyText1"/>
              <w:spacing w:before="120"/>
              <w:jc w:val="both"/>
              <w:rPr>
                <w:rFonts w:cs="Arial"/>
                <w:color w:val="000000"/>
                <w:sz w:val="24"/>
                <w:szCs w:val="24"/>
              </w:rPr>
            </w:pPr>
            <w:r w:rsidRPr="00BE3C10">
              <w:rPr>
                <w:rFonts w:cs="Arial"/>
                <w:color w:val="000000"/>
                <w:sz w:val="24"/>
                <w:szCs w:val="24"/>
              </w:rPr>
              <w:t>Made up of</w:t>
            </w:r>
          </w:p>
        </w:tc>
      </w:tr>
      <w:tr w:rsidR="00FD2661" w:rsidRPr="00BE3C10" w14:paraId="6089D780" w14:textId="77777777" w:rsidTr="009749D1">
        <w:trPr>
          <w:trHeight w:val="365"/>
        </w:trPr>
        <w:tc>
          <w:tcPr>
            <w:tcW w:w="3611" w:type="pct"/>
            <w:shd w:val="clear" w:color="auto" w:fill="E4F8E4"/>
            <w:vAlign w:val="center"/>
          </w:tcPr>
          <w:p w14:paraId="6089D77E" w14:textId="09DE1D27" w:rsidR="00FD2661" w:rsidRPr="006F7C96" w:rsidRDefault="006F7C96" w:rsidP="006F7C96">
            <w:pPr>
              <w:pStyle w:val="ListParagraph"/>
              <w:numPr>
                <w:ilvl w:val="0"/>
                <w:numId w:val="24"/>
              </w:numPr>
              <w:spacing w:line="240" w:lineRule="auto"/>
              <w:jc w:val="both"/>
              <w:rPr>
                <w:rFonts w:ascii="Arial" w:hAnsi="Arial" w:cs="Arial"/>
                <w:sz w:val="24"/>
                <w:szCs w:val="24"/>
                <w:lang w:eastAsia="en-GB"/>
              </w:rPr>
            </w:pPr>
            <w:r>
              <w:rPr>
                <w:rFonts w:ascii="Arial" w:hAnsi="Arial" w:cs="Arial"/>
                <w:sz w:val="24"/>
                <w:szCs w:val="24"/>
                <w:lang w:eastAsia="en-GB"/>
              </w:rPr>
              <w:t xml:space="preserve"> </w:t>
            </w:r>
            <w:r w:rsidR="004D3042">
              <w:rPr>
                <w:rFonts w:ascii="Arial" w:hAnsi="Arial" w:cs="Arial"/>
                <w:sz w:val="24"/>
                <w:szCs w:val="24"/>
                <w:lang w:eastAsia="en-GB"/>
              </w:rPr>
              <w:t>Tender</w:t>
            </w:r>
            <w:r>
              <w:rPr>
                <w:rFonts w:ascii="Arial" w:hAnsi="Arial" w:cs="Arial"/>
                <w:sz w:val="24"/>
                <w:szCs w:val="24"/>
                <w:lang w:eastAsia="en-GB"/>
              </w:rPr>
              <w:t xml:space="preserve"> summary and o</w:t>
            </w:r>
            <w:r w:rsidR="00FD2661" w:rsidRPr="006F7C96">
              <w:rPr>
                <w:rFonts w:ascii="Arial" w:hAnsi="Arial" w:cs="Arial"/>
                <w:sz w:val="24"/>
                <w:szCs w:val="24"/>
                <w:lang w:eastAsia="en-GB"/>
              </w:rPr>
              <w:t>bjectives</w:t>
            </w:r>
          </w:p>
        </w:tc>
        <w:tc>
          <w:tcPr>
            <w:tcW w:w="1389" w:type="pct"/>
            <w:shd w:val="clear" w:color="auto" w:fill="E4F8E4"/>
          </w:tcPr>
          <w:p w14:paraId="6089D77F" w14:textId="77777777" w:rsidR="00FD2661" w:rsidRPr="00BE3C10" w:rsidRDefault="00FD2661" w:rsidP="002238F9">
            <w:pPr>
              <w:pStyle w:val="BodyText1"/>
              <w:spacing w:before="120"/>
              <w:ind w:left="33" w:firstLine="0"/>
              <w:jc w:val="center"/>
              <w:rPr>
                <w:rFonts w:cs="Arial"/>
                <w:color w:val="000000"/>
                <w:sz w:val="24"/>
                <w:szCs w:val="24"/>
              </w:rPr>
            </w:pPr>
            <w:r w:rsidRPr="00BE3C10">
              <w:rPr>
                <w:rFonts w:cs="Arial"/>
                <w:color w:val="000000"/>
                <w:sz w:val="24"/>
                <w:szCs w:val="24"/>
              </w:rPr>
              <w:t>10%</w:t>
            </w:r>
          </w:p>
        </w:tc>
      </w:tr>
      <w:tr w:rsidR="00FD2661" w:rsidRPr="00BE3C10" w14:paraId="6089D783" w14:textId="77777777" w:rsidTr="00B6276E">
        <w:tc>
          <w:tcPr>
            <w:tcW w:w="3611" w:type="pct"/>
            <w:shd w:val="clear" w:color="auto" w:fill="E4F8E4"/>
            <w:vAlign w:val="center"/>
          </w:tcPr>
          <w:p w14:paraId="6089D781" w14:textId="726D556F" w:rsidR="00FD2661" w:rsidRPr="006F7C96" w:rsidRDefault="006F7C96" w:rsidP="006F7C96">
            <w:pPr>
              <w:pStyle w:val="ListParagraph"/>
              <w:numPr>
                <w:ilvl w:val="0"/>
                <w:numId w:val="24"/>
              </w:numPr>
              <w:spacing w:line="240" w:lineRule="auto"/>
              <w:jc w:val="both"/>
              <w:rPr>
                <w:rFonts w:ascii="Arial" w:hAnsi="Arial" w:cs="Arial"/>
                <w:b/>
                <w:sz w:val="24"/>
                <w:szCs w:val="24"/>
                <w:lang w:eastAsia="en-GB"/>
              </w:rPr>
            </w:pPr>
            <w:r>
              <w:rPr>
                <w:rFonts w:ascii="Arial" w:hAnsi="Arial" w:cs="Arial"/>
                <w:sz w:val="24"/>
                <w:szCs w:val="24"/>
                <w:lang w:eastAsia="en-GB"/>
              </w:rPr>
              <w:t xml:space="preserve"> </w:t>
            </w:r>
            <w:r w:rsidR="00FD2661" w:rsidRPr="006F7C96">
              <w:rPr>
                <w:rFonts w:ascii="Arial" w:hAnsi="Arial" w:cs="Arial"/>
                <w:sz w:val="24"/>
                <w:szCs w:val="24"/>
                <w:lang w:eastAsia="en-GB"/>
              </w:rPr>
              <w:t>The scientific approach</w:t>
            </w:r>
            <w:r>
              <w:rPr>
                <w:rFonts w:ascii="Arial" w:hAnsi="Arial" w:cs="Arial"/>
                <w:sz w:val="24"/>
                <w:szCs w:val="24"/>
                <w:lang w:eastAsia="en-GB"/>
              </w:rPr>
              <w:t>/scope of work</w:t>
            </w:r>
            <w:r w:rsidR="00FD2661" w:rsidRPr="006F7C96">
              <w:rPr>
                <w:rFonts w:ascii="Arial" w:hAnsi="Arial" w:cs="Arial"/>
                <w:b/>
                <w:sz w:val="24"/>
                <w:szCs w:val="24"/>
                <w:lang w:eastAsia="en-GB"/>
              </w:rPr>
              <w:t xml:space="preserve"> </w:t>
            </w:r>
          </w:p>
        </w:tc>
        <w:tc>
          <w:tcPr>
            <w:tcW w:w="1389" w:type="pct"/>
            <w:shd w:val="clear" w:color="auto" w:fill="E4F8E4"/>
          </w:tcPr>
          <w:p w14:paraId="6089D782" w14:textId="77777777" w:rsidR="00FD2661" w:rsidRPr="00BE3C10" w:rsidRDefault="00FD2661" w:rsidP="002238F9">
            <w:pPr>
              <w:pStyle w:val="BodyText1"/>
              <w:spacing w:before="120"/>
              <w:ind w:left="33" w:firstLine="0"/>
              <w:jc w:val="center"/>
              <w:rPr>
                <w:rFonts w:cs="Arial"/>
                <w:color w:val="000000"/>
                <w:sz w:val="24"/>
                <w:szCs w:val="24"/>
              </w:rPr>
            </w:pPr>
            <w:r w:rsidRPr="00BE3C10">
              <w:rPr>
                <w:rFonts w:cs="Arial"/>
                <w:color w:val="000000"/>
                <w:sz w:val="24"/>
                <w:szCs w:val="24"/>
              </w:rPr>
              <w:t>20%</w:t>
            </w:r>
          </w:p>
        </w:tc>
      </w:tr>
      <w:tr w:rsidR="00FD2661" w:rsidRPr="00BE3C10" w14:paraId="6089D786" w14:textId="77777777" w:rsidTr="00B6276E">
        <w:tc>
          <w:tcPr>
            <w:tcW w:w="3611" w:type="pct"/>
            <w:shd w:val="clear" w:color="auto" w:fill="E4F8E4"/>
            <w:vAlign w:val="center"/>
          </w:tcPr>
          <w:p w14:paraId="6089D784" w14:textId="64F33DCB" w:rsidR="00FD2661" w:rsidRPr="006F7C96" w:rsidRDefault="006B3F91" w:rsidP="006F7C96">
            <w:pPr>
              <w:pStyle w:val="ListParagraph"/>
              <w:numPr>
                <w:ilvl w:val="0"/>
                <w:numId w:val="24"/>
              </w:numPr>
              <w:spacing w:line="240" w:lineRule="auto"/>
              <w:jc w:val="both"/>
              <w:rPr>
                <w:rFonts w:ascii="Arial" w:hAnsi="Arial" w:cs="Arial"/>
                <w:sz w:val="24"/>
                <w:szCs w:val="24"/>
                <w:lang w:eastAsia="en-GB"/>
              </w:rPr>
            </w:pPr>
            <w:r>
              <w:rPr>
                <w:rFonts w:ascii="Arial" w:hAnsi="Arial" w:cs="Arial"/>
                <w:sz w:val="24"/>
                <w:szCs w:val="24"/>
                <w:lang w:eastAsia="en-GB"/>
              </w:rPr>
              <w:lastRenderedPageBreak/>
              <w:t xml:space="preserve"> The</w:t>
            </w:r>
            <w:r w:rsidR="006F7C96">
              <w:rPr>
                <w:rFonts w:ascii="Arial" w:hAnsi="Arial" w:cs="Arial"/>
                <w:sz w:val="24"/>
                <w:szCs w:val="24"/>
                <w:lang w:eastAsia="en-GB"/>
              </w:rPr>
              <w:t xml:space="preserve"> plan and deliverables</w:t>
            </w:r>
          </w:p>
        </w:tc>
        <w:tc>
          <w:tcPr>
            <w:tcW w:w="1389" w:type="pct"/>
            <w:shd w:val="clear" w:color="auto" w:fill="E4F8E4"/>
          </w:tcPr>
          <w:p w14:paraId="6089D785" w14:textId="4587F4E8" w:rsidR="00FD2661" w:rsidRPr="00BE3C10" w:rsidRDefault="006F7C96" w:rsidP="002238F9">
            <w:pPr>
              <w:pStyle w:val="BodyText1"/>
              <w:spacing w:before="120"/>
              <w:ind w:left="33" w:firstLine="0"/>
              <w:jc w:val="center"/>
              <w:rPr>
                <w:rFonts w:cs="Arial"/>
                <w:color w:val="000000"/>
                <w:sz w:val="24"/>
                <w:szCs w:val="24"/>
              </w:rPr>
            </w:pPr>
            <w:r>
              <w:rPr>
                <w:rFonts w:cs="Arial"/>
                <w:color w:val="000000"/>
                <w:sz w:val="24"/>
                <w:szCs w:val="24"/>
              </w:rPr>
              <w:t>1</w:t>
            </w:r>
            <w:r w:rsidR="00FD2661" w:rsidRPr="00BE3C10">
              <w:rPr>
                <w:rFonts w:cs="Arial"/>
                <w:color w:val="000000"/>
                <w:sz w:val="24"/>
                <w:szCs w:val="24"/>
              </w:rPr>
              <w:t>0%</w:t>
            </w:r>
          </w:p>
        </w:tc>
      </w:tr>
      <w:tr w:rsidR="00FD2661" w:rsidRPr="00BE3C10" w14:paraId="6089D789" w14:textId="77777777" w:rsidTr="00B6276E">
        <w:tc>
          <w:tcPr>
            <w:tcW w:w="3611" w:type="pct"/>
            <w:shd w:val="clear" w:color="auto" w:fill="E4F8E4"/>
            <w:vAlign w:val="center"/>
          </w:tcPr>
          <w:p w14:paraId="6089D787" w14:textId="2CB7AF89" w:rsidR="00FD2661" w:rsidRPr="006F7C96" w:rsidRDefault="006F7C96" w:rsidP="006F7C96">
            <w:pPr>
              <w:pStyle w:val="ListParagraph"/>
              <w:numPr>
                <w:ilvl w:val="0"/>
                <w:numId w:val="24"/>
              </w:numPr>
              <w:spacing w:line="240" w:lineRule="auto"/>
              <w:jc w:val="both"/>
              <w:rPr>
                <w:rFonts w:ascii="Arial" w:hAnsi="Arial" w:cs="Arial"/>
                <w:color w:val="000000"/>
                <w:sz w:val="24"/>
                <w:szCs w:val="24"/>
              </w:rPr>
            </w:pPr>
            <w:r>
              <w:rPr>
                <w:rFonts w:ascii="Arial" w:hAnsi="Arial" w:cs="Arial"/>
                <w:sz w:val="24"/>
                <w:szCs w:val="24"/>
                <w:lang w:eastAsia="en-GB"/>
              </w:rPr>
              <w:t xml:space="preserve"> </w:t>
            </w:r>
            <w:r w:rsidR="00FD2661" w:rsidRPr="006F7C96">
              <w:rPr>
                <w:rFonts w:ascii="Arial" w:hAnsi="Arial" w:cs="Arial"/>
                <w:sz w:val="24"/>
                <w:szCs w:val="24"/>
                <w:lang w:eastAsia="en-GB"/>
              </w:rPr>
              <w:t xml:space="preserve">Organisational experience, expertise and </w:t>
            </w:r>
            <w:r>
              <w:rPr>
                <w:rFonts w:ascii="Arial" w:hAnsi="Arial" w:cs="Arial"/>
                <w:sz w:val="24"/>
                <w:szCs w:val="24"/>
                <w:lang w:eastAsia="en-GB"/>
              </w:rPr>
              <w:t>staff effort</w:t>
            </w:r>
          </w:p>
        </w:tc>
        <w:tc>
          <w:tcPr>
            <w:tcW w:w="1389" w:type="pct"/>
            <w:shd w:val="clear" w:color="auto" w:fill="E4F8E4"/>
          </w:tcPr>
          <w:p w14:paraId="6089D788" w14:textId="77777777" w:rsidR="00FD2661" w:rsidRPr="00BE3C10" w:rsidRDefault="00FD2661" w:rsidP="002238F9">
            <w:pPr>
              <w:pStyle w:val="BodyText1"/>
              <w:spacing w:before="120"/>
              <w:ind w:left="33" w:firstLine="0"/>
              <w:jc w:val="center"/>
              <w:rPr>
                <w:rFonts w:cs="Arial"/>
                <w:color w:val="000000"/>
                <w:sz w:val="24"/>
                <w:szCs w:val="24"/>
              </w:rPr>
            </w:pPr>
            <w:r w:rsidRPr="00BE3C10">
              <w:rPr>
                <w:rFonts w:cs="Arial"/>
                <w:color w:val="000000"/>
                <w:sz w:val="24"/>
                <w:szCs w:val="24"/>
              </w:rPr>
              <w:t>15%</w:t>
            </w:r>
          </w:p>
        </w:tc>
      </w:tr>
      <w:tr w:rsidR="00FD2661" w:rsidRPr="00BE3C10" w14:paraId="6089D78C" w14:textId="77777777" w:rsidTr="00B6276E">
        <w:tc>
          <w:tcPr>
            <w:tcW w:w="3611" w:type="pct"/>
            <w:shd w:val="clear" w:color="auto" w:fill="E4F8E4"/>
          </w:tcPr>
          <w:p w14:paraId="6089D78A" w14:textId="4DA70B47" w:rsidR="00FD2661" w:rsidRPr="00BE3C10" w:rsidRDefault="006F7C96" w:rsidP="006F7C96">
            <w:pPr>
              <w:pStyle w:val="BodyText1"/>
              <w:numPr>
                <w:ilvl w:val="0"/>
                <w:numId w:val="24"/>
              </w:numPr>
              <w:spacing w:before="120"/>
              <w:jc w:val="both"/>
              <w:rPr>
                <w:rFonts w:cs="Arial"/>
                <w:color w:val="000000"/>
                <w:sz w:val="24"/>
                <w:szCs w:val="24"/>
              </w:rPr>
            </w:pPr>
            <w:r>
              <w:rPr>
                <w:rFonts w:cs="Arial"/>
                <w:sz w:val="24"/>
                <w:szCs w:val="24"/>
                <w:lang w:eastAsia="en-GB"/>
              </w:rPr>
              <w:t xml:space="preserve"> </w:t>
            </w:r>
            <w:r w:rsidR="00FD2661" w:rsidRPr="00BE3C10">
              <w:rPr>
                <w:rFonts w:cs="Arial"/>
                <w:sz w:val="24"/>
                <w:szCs w:val="24"/>
                <w:lang w:eastAsia="en-GB"/>
              </w:rPr>
              <w:t>Project management</w:t>
            </w:r>
          </w:p>
        </w:tc>
        <w:tc>
          <w:tcPr>
            <w:tcW w:w="1389" w:type="pct"/>
            <w:shd w:val="clear" w:color="auto" w:fill="E4F8E4"/>
          </w:tcPr>
          <w:p w14:paraId="6089D78B" w14:textId="113B5F59" w:rsidR="00FD2661" w:rsidRPr="00BE3C10" w:rsidRDefault="00FD2661" w:rsidP="006F7C96">
            <w:pPr>
              <w:pStyle w:val="BodyText1"/>
              <w:spacing w:before="120"/>
              <w:ind w:left="33" w:firstLine="0"/>
              <w:jc w:val="center"/>
              <w:rPr>
                <w:rFonts w:cs="Arial"/>
                <w:color w:val="000000"/>
                <w:sz w:val="24"/>
                <w:szCs w:val="24"/>
              </w:rPr>
            </w:pPr>
            <w:r w:rsidRPr="00BE3C10">
              <w:rPr>
                <w:rFonts w:cs="Arial"/>
                <w:color w:val="000000"/>
                <w:sz w:val="24"/>
                <w:szCs w:val="24"/>
              </w:rPr>
              <w:t>1</w:t>
            </w:r>
            <w:r w:rsidR="006F7C96">
              <w:rPr>
                <w:rFonts w:cs="Arial"/>
                <w:color w:val="000000"/>
                <w:sz w:val="24"/>
                <w:szCs w:val="24"/>
              </w:rPr>
              <w:t>0</w:t>
            </w:r>
            <w:r w:rsidRPr="00BE3C10">
              <w:rPr>
                <w:rFonts w:cs="Arial"/>
                <w:color w:val="000000"/>
                <w:sz w:val="24"/>
                <w:szCs w:val="24"/>
              </w:rPr>
              <w:t>%</w:t>
            </w:r>
          </w:p>
        </w:tc>
      </w:tr>
      <w:tr w:rsidR="00FD2661" w:rsidRPr="00BE3C10" w14:paraId="6089D78F" w14:textId="77777777" w:rsidTr="006F7C96">
        <w:tc>
          <w:tcPr>
            <w:tcW w:w="3611" w:type="pct"/>
            <w:shd w:val="clear" w:color="auto" w:fill="E4F8E4"/>
          </w:tcPr>
          <w:p w14:paraId="6089D78D" w14:textId="6482DF1B" w:rsidR="00FD2661" w:rsidRPr="00BE3C10" w:rsidRDefault="006F7C96" w:rsidP="006F7C96">
            <w:pPr>
              <w:pStyle w:val="BodyText1"/>
              <w:numPr>
                <w:ilvl w:val="0"/>
                <w:numId w:val="24"/>
              </w:numPr>
              <w:spacing w:before="120"/>
              <w:jc w:val="both"/>
              <w:rPr>
                <w:rFonts w:cs="Arial"/>
                <w:color w:val="000000"/>
                <w:sz w:val="24"/>
                <w:szCs w:val="24"/>
              </w:rPr>
            </w:pPr>
            <w:r>
              <w:rPr>
                <w:rFonts w:cs="Arial"/>
                <w:color w:val="000000"/>
                <w:sz w:val="24"/>
                <w:szCs w:val="24"/>
              </w:rPr>
              <w:t xml:space="preserve"> Risk management</w:t>
            </w:r>
          </w:p>
        </w:tc>
        <w:tc>
          <w:tcPr>
            <w:tcW w:w="1389" w:type="pct"/>
            <w:shd w:val="clear" w:color="auto" w:fill="E4F8E4"/>
            <w:vAlign w:val="center"/>
          </w:tcPr>
          <w:p w14:paraId="6089D78E" w14:textId="18B0B6E3" w:rsidR="00FD2661" w:rsidRPr="00BE3C10" w:rsidRDefault="006F7C96" w:rsidP="006F7C96">
            <w:pPr>
              <w:pStyle w:val="BodyText1"/>
              <w:spacing w:before="120"/>
              <w:ind w:firstLine="34"/>
              <w:jc w:val="center"/>
              <w:rPr>
                <w:rFonts w:cs="Arial"/>
                <w:color w:val="000000"/>
                <w:sz w:val="24"/>
                <w:szCs w:val="24"/>
              </w:rPr>
            </w:pPr>
            <w:r>
              <w:rPr>
                <w:rFonts w:cs="Arial"/>
                <w:color w:val="000000"/>
                <w:sz w:val="24"/>
                <w:szCs w:val="24"/>
              </w:rPr>
              <w:t>5%</w:t>
            </w:r>
          </w:p>
        </w:tc>
      </w:tr>
      <w:tr w:rsidR="006F7C96" w:rsidRPr="00BE3C10" w14:paraId="6FADAB26" w14:textId="77777777" w:rsidTr="00B6276E">
        <w:tc>
          <w:tcPr>
            <w:tcW w:w="3611" w:type="pct"/>
            <w:shd w:val="clear" w:color="auto" w:fill="E4F8E4"/>
          </w:tcPr>
          <w:p w14:paraId="4ECCD730" w14:textId="31AD592F" w:rsidR="006F7C96" w:rsidRDefault="006F7C96" w:rsidP="006F7C96">
            <w:pPr>
              <w:pStyle w:val="BodyText1"/>
              <w:numPr>
                <w:ilvl w:val="0"/>
                <w:numId w:val="24"/>
              </w:numPr>
              <w:spacing w:before="120"/>
              <w:jc w:val="both"/>
              <w:rPr>
                <w:rFonts w:cs="Arial"/>
                <w:color w:val="000000"/>
                <w:sz w:val="24"/>
                <w:szCs w:val="24"/>
              </w:rPr>
            </w:pPr>
            <w:r>
              <w:rPr>
                <w:rFonts w:cs="Arial"/>
                <w:color w:val="000000"/>
                <w:sz w:val="24"/>
                <w:szCs w:val="24"/>
              </w:rPr>
              <w:t>Quality management</w:t>
            </w:r>
          </w:p>
        </w:tc>
        <w:tc>
          <w:tcPr>
            <w:tcW w:w="1389" w:type="pct"/>
            <w:shd w:val="clear" w:color="auto" w:fill="E4F8E4"/>
          </w:tcPr>
          <w:p w14:paraId="2368345D" w14:textId="3998097C" w:rsidR="006F7C96" w:rsidRPr="00BE3C10" w:rsidRDefault="006F7C96" w:rsidP="006F7C96">
            <w:pPr>
              <w:pStyle w:val="BodyText1"/>
              <w:spacing w:before="120"/>
              <w:ind w:firstLine="0"/>
              <w:jc w:val="center"/>
              <w:rPr>
                <w:rFonts w:cs="Arial"/>
                <w:color w:val="000000"/>
                <w:sz w:val="24"/>
                <w:szCs w:val="24"/>
              </w:rPr>
            </w:pPr>
            <w:r w:rsidRPr="00BE3C10">
              <w:rPr>
                <w:rFonts w:cs="Arial"/>
                <w:color w:val="000000"/>
                <w:sz w:val="24"/>
                <w:szCs w:val="24"/>
              </w:rPr>
              <w:t>10%</w:t>
            </w:r>
          </w:p>
        </w:tc>
      </w:tr>
      <w:tr w:rsidR="00FD2661" w:rsidRPr="00BE3C10" w14:paraId="6089D792" w14:textId="77777777" w:rsidTr="00B6276E">
        <w:tc>
          <w:tcPr>
            <w:tcW w:w="3611" w:type="pct"/>
            <w:shd w:val="clear" w:color="auto" w:fill="E4F8E4"/>
          </w:tcPr>
          <w:p w14:paraId="6089D790" w14:textId="77777777" w:rsidR="00FD2661" w:rsidRPr="00BE3C10" w:rsidRDefault="00FD2661" w:rsidP="002238F9">
            <w:pPr>
              <w:pStyle w:val="BodyText1"/>
              <w:spacing w:before="120"/>
              <w:ind w:firstLine="0"/>
              <w:jc w:val="both"/>
              <w:rPr>
                <w:rFonts w:cs="Arial"/>
                <w:color w:val="000000"/>
                <w:sz w:val="24"/>
                <w:szCs w:val="24"/>
              </w:rPr>
            </w:pPr>
            <w:r w:rsidRPr="00BE3C10">
              <w:rPr>
                <w:rFonts w:cs="Arial"/>
                <w:color w:val="000000"/>
                <w:sz w:val="24"/>
                <w:szCs w:val="24"/>
              </w:rPr>
              <w:t xml:space="preserve">FINANCIAL CRITERIA – </w:t>
            </w:r>
            <w:r w:rsidRPr="004D3042">
              <w:rPr>
                <w:rFonts w:cs="Arial"/>
                <w:b/>
                <w:color w:val="000000"/>
                <w:sz w:val="24"/>
                <w:szCs w:val="24"/>
              </w:rPr>
              <w:t>20% overall value</w:t>
            </w:r>
          </w:p>
        </w:tc>
        <w:tc>
          <w:tcPr>
            <w:tcW w:w="1389" w:type="pct"/>
            <w:shd w:val="clear" w:color="auto" w:fill="E4F8E4"/>
          </w:tcPr>
          <w:p w14:paraId="6089D791" w14:textId="71D8087D" w:rsidR="00FD2661" w:rsidRPr="00BE3C10" w:rsidRDefault="006F7C96" w:rsidP="002238F9">
            <w:pPr>
              <w:pStyle w:val="BodyText1"/>
              <w:spacing w:before="120"/>
              <w:ind w:firstLine="0"/>
              <w:jc w:val="center"/>
              <w:rPr>
                <w:rFonts w:cs="Arial"/>
                <w:color w:val="000000"/>
                <w:sz w:val="24"/>
                <w:szCs w:val="24"/>
              </w:rPr>
            </w:pPr>
            <w:r>
              <w:rPr>
                <w:rFonts w:cs="Arial"/>
                <w:color w:val="000000"/>
                <w:sz w:val="24"/>
                <w:szCs w:val="24"/>
              </w:rPr>
              <w:t>20%</w:t>
            </w:r>
          </w:p>
        </w:tc>
      </w:tr>
    </w:tbl>
    <w:p w14:paraId="6089D794" w14:textId="40FC6537" w:rsidR="00FD2661" w:rsidRPr="00BE3C10" w:rsidRDefault="00AD2C06" w:rsidP="002238F9">
      <w:pPr>
        <w:pStyle w:val="Heading2"/>
        <w:spacing w:line="240" w:lineRule="auto"/>
        <w:rPr>
          <w:rFonts w:ascii="Arial" w:hAnsi="Arial" w:cs="Arial"/>
        </w:rPr>
      </w:pPr>
      <w:r w:rsidRPr="00BE3C10">
        <w:rPr>
          <w:rFonts w:ascii="Arial" w:hAnsi="Arial" w:cs="Arial"/>
        </w:rPr>
        <w:t xml:space="preserve">The </w:t>
      </w:r>
      <w:r w:rsidR="004D3042">
        <w:rPr>
          <w:rFonts w:ascii="Arial" w:hAnsi="Arial" w:cs="Arial"/>
        </w:rPr>
        <w:t>T</w:t>
      </w:r>
      <w:r w:rsidRPr="00BE3C10">
        <w:rPr>
          <w:rFonts w:ascii="Arial" w:hAnsi="Arial" w:cs="Arial"/>
        </w:rPr>
        <w:t xml:space="preserve">echnical </w:t>
      </w:r>
      <w:r w:rsidR="004D3042">
        <w:rPr>
          <w:rFonts w:ascii="Arial" w:hAnsi="Arial" w:cs="Arial"/>
        </w:rPr>
        <w:t>E</w:t>
      </w:r>
      <w:r w:rsidRPr="00BE3C10">
        <w:rPr>
          <w:rFonts w:ascii="Arial" w:hAnsi="Arial" w:cs="Arial"/>
        </w:rPr>
        <w:t>nvelope</w:t>
      </w:r>
    </w:p>
    <w:p w14:paraId="6089D795" w14:textId="2C79A424" w:rsidR="00FD2661" w:rsidRDefault="00FD2661" w:rsidP="002238F9">
      <w:pPr>
        <w:spacing w:line="240" w:lineRule="auto"/>
        <w:jc w:val="both"/>
        <w:rPr>
          <w:rFonts w:ascii="Arial" w:hAnsi="Arial" w:cs="Arial"/>
          <w:sz w:val="24"/>
          <w:szCs w:val="24"/>
        </w:rPr>
      </w:pPr>
      <w:r w:rsidRPr="00BE3C10">
        <w:rPr>
          <w:rFonts w:ascii="Arial" w:hAnsi="Arial" w:cs="Arial"/>
          <w:sz w:val="24"/>
          <w:szCs w:val="24"/>
        </w:rPr>
        <w:t xml:space="preserve">The Technical envelope is split in to </w:t>
      </w:r>
      <w:r w:rsidR="00E57A66">
        <w:rPr>
          <w:rFonts w:ascii="Arial" w:hAnsi="Arial" w:cs="Arial"/>
          <w:sz w:val="24"/>
          <w:szCs w:val="24"/>
        </w:rPr>
        <w:t>7</w:t>
      </w:r>
      <w:r w:rsidRPr="00BE3C10">
        <w:rPr>
          <w:rFonts w:ascii="Arial" w:hAnsi="Arial" w:cs="Arial"/>
          <w:sz w:val="24"/>
          <w:szCs w:val="24"/>
        </w:rPr>
        <w:t xml:space="preserve"> </w:t>
      </w:r>
      <w:r w:rsidR="002F0CEC">
        <w:rPr>
          <w:rFonts w:ascii="Arial" w:hAnsi="Arial" w:cs="Arial"/>
          <w:sz w:val="24"/>
          <w:szCs w:val="24"/>
        </w:rPr>
        <w:t>sections</w:t>
      </w:r>
      <w:r w:rsidRPr="00BE3C10">
        <w:rPr>
          <w:rFonts w:ascii="Arial" w:hAnsi="Arial" w:cs="Arial"/>
          <w:sz w:val="24"/>
          <w:szCs w:val="24"/>
        </w:rPr>
        <w:t xml:space="preserve"> for evaluation.</w:t>
      </w:r>
      <w:r w:rsidR="0066233A">
        <w:rPr>
          <w:rFonts w:ascii="Arial" w:hAnsi="Arial" w:cs="Arial"/>
          <w:sz w:val="24"/>
          <w:szCs w:val="24"/>
        </w:rPr>
        <w:t xml:space="preserve">  G</w:t>
      </w:r>
      <w:r w:rsidRPr="00BE3C10">
        <w:rPr>
          <w:rFonts w:ascii="Arial" w:hAnsi="Arial" w:cs="Arial"/>
          <w:sz w:val="24"/>
          <w:szCs w:val="24"/>
        </w:rPr>
        <w:t xml:space="preserve">uidance on how to complete each section is provided within </w:t>
      </w:r>
      <w:r w:rsidR="00AC1AAA">
        <w:rPr>
          <w:rFonts w:ascii="Arial" w:hAnsi="Arial" w:cs="Arial"/>
          <w:sz w:val="24"/>
          <w:szCs w:val="24"/>
        </w:rPr>
        <w:t>the actual application form</w:t>
      </w:r>
      <w:r w:rsidRPr="00BE3C10">
        <w:rPr>
          <w:rFonts w:ascii="Arial" w:hAnsi="Arial" w:cs="Arial"/>
          <w:sz w:val="24"/>
          <w:szCs w:val="24"/>
        </w:rPr>
        <w:t>.</w:t>
      </w:r>
    </w:p>
    <w:p w14:paraId="6089D796" w14:textId="77777777" w:rsidR="00FD2661" w:rsidRPr="00BE3C10" w:rsidRDefault="00FD2661" w:rsidP="002238F9">
      <w:pPr>
        <w:spacing w:line="240" w:lineRule="auto"/>
        <w:jc w:val="both"/>
        <w:rPr>
          <w:rFonts w:ascii="Arial" w:hAnsi="Arial" w:cs="Arial"/>
          <w:sz w:val="24"/>
          <w:szCs w:val="24"/>
        </w:rPr>
      </w:pPr>
    </w:p>
    <w:p w14:paraId="6089D797" w14:textId="4313D606" w:rsidR="00FD2661" w:rsidRPr="00BE3C10" w:rsidRDefault="00FD2661" w:rsidP="002238F9">
      <w:pPr>
        <w:spacing w:line="240" w:lineRule="auto"/>
        <w:jc w:val="both"/>
        <w:rPr>
          <w:rFonts w:ascii="Arial" w:hAnsi="Arial" w:cs="Arial"/>
          <w:sz w:val="24"/>
          <w:szCs w:val="24"/>
        </w:rPr>
      </w:pPr>
      <w:r w:rsidRPr="00BE3C10">
        <w:rPr>
          <w:rFonts w:ascii="Arial" w:hAnsi="Arial" w:cs="Arial"/>
          <w:sz w:val="24"/>
          <w:szCs w:val="24"/>
        </w:rPr>
        <w:t xml:space="preserve">A numerical appraisal scoring system will be used to assess the information given in the Technical envelope of the </w:t>
      </w:r>
      <w:r w:rsidR="004D3042">
        <w:rPr>
          <w:rFonts w:ascii="Arial" w:hAnsi="Arial" w:cs="Arial"/>
          <w:sz w:val="24"/>
          <w:szCs w:val="24"/>
        </w:rPr>
        <w:t>tender</w:t>
      </w:r>
      <w:r w:rsidRPr="00BE3C10">
        <w:rPr>
          <w:rFonts w:ascii="Arial" w:hAnsi="Arial" w:cs="Arial"/>
          <w:sz w:val="24"/>
          <w:szCs w:val="24"/>
        </w:rPr>
        <w:t>.  Appraisers will allocate a score of 0, 30, 60, 80 or 100 to each part of the Technical envelope, depending on the quality and relevance of evidence provided.  The scores will then be subjected to the weightings given in Table 2.</w:t>
      </w:r>
    </w:p>
    <w:p w14:paraId="6089D798" w14:textId="77777777" w:rsidR="00FD2661" w:rsidRPr="00BE3C10" w:rsidRDefault="00FD2661" w:rsidP="002238F9">
      <w:pPr>
        <w:spacing w:line="240" w:lineRule="auto"/>
        <w:jc w:val="both"/>
        <w:rPr>
          <w:rFonts w:ascii="Arial" w:hAnsi="Arial" w:cs="Arial"/>
          <w:sz w:val="24"/>
          <w:szCs w:val="24"/>
        </w:rPr>
      </w:pPr>
    </w:p>
    <w:p w14:paraId="6089D799" w14:textId="711C0781" w:rsidR="00FD2661" w:rsidRPr="00BE3C10" w:rsidRDefault="00FD2661" w:rsidP="002238F9">
      <w:pPr>
        <w:spacing w:line="240" w:lineRule="auto"/>
        <w:jc w:val="both"/>
        <w:rPr>
          <w:rFonts w:ascii="Arial" w:hAnsi="Arial" w:cs="Arial"/>
          <w:sz w:val="24"/>
          <w:szCs w:val="24"/>
        </w:rPr>
      </w:pPr>
      <w:r w:rsidRPr="00BE3C10">
        <w:rPr>
          <w:rFonts w:ascii="Arial" w:hAnsi="Arial" w:cs="Arial"/>
          <w:sz w:val="24"/>
          <w:szCs w:val="24"/>
        </w:rPr>
        <w:t xml:space="preserve">All </w:t>
      </w:r>
      <w:r w:rsidR="0066233A">
        <w:rPr>
          <w:rFonts w:ascii="Arial" w:hAnsi="Arial" w:cs="Arial"/>
          <w:sz w:val="24"/>
          <w:szCs w:val="24"/>
        </w:rPr>
        <w:t xml:space="preserve">technical </w:t>
      </w:r>
      <w:r w:rsidRPr="00BE3C10">
        <w:rPr>
          <w:rFonts w:ascii="Arial" w:hAnsi="Arial" w:cs="Arial"/>
          <w:sz w:val="24"/>
          <w:szCs w:val="24"/>
        </w:rPr>
        <w:t>criteria will be evaluated as follows:</w:t>
      </w:r>
    </w:p>
    <w:p w14:paraId="6089D79A" w14:textId="77777777" w:rsidR="00FD2661" w:rsidRPr="00BE3C10" w:rsidRDefault="00FD2661" w:rsidP="002238F9">
      <w:pPr>
        <w:spacing w:line="240" w:lineRule="auto"/>
        <w:jc w:val="both"/>
        <w:rPr>
          <w:rFonts w:ascii="Arial" w:hAnsi="Arial" w:cs="Arial"/>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8000"/>
      </w:tblGrid>
      <w:tr w:rsidR="00FD2661" w:rsidRPr="00BE3C10" w14:paraId="6089D79D" w14:textId="77777777" w:rsidTr="009749D1">
        <w:tc>
          <w:tcPr>
            <w:tcW w:w="1134" w:type="dxa"/>
          </w:tcPr>
          <w:p w14:paraId="6089D79B" w14:textId="77777777" w:rsidR="00FD2661" w:rsidRPr="00E57A66" w:rsidRDefault="00FD2661" w:rsidP="002238F9">
            <w:pPr>
              <w:spacing w:line="240" w:lineRule="auto"/>
              <w:jc w:val="center"/>
              <w:rPr>
                <w:rFonts w:ascii="Arial" w:hAnsi="Arial" w:cs="Arial"/>
                <w:sz w:val="24"/>
                <w:szCs w:val="24"/>
              </w:rPr>
            </w:pPr>
            <w:r w:rsidRPr="00E57A66">
              <w:rPr>
                <w:rFonts w:ascii="Arial" w:hAnsi="Arial" w:cs="Arial"/>
                <w:sz w:val="24"/>
                <w:szCs w:val="24"/>
              </w:rPr>
              <w:t>SCORE</w:t>
            </w:r>
          </w:p>
        </w:tc>
        <w:tc>
          <w:tcPr>
            <w:tcW w:w="8000" w:type="dxa"/>
          </w:tcPr>
          <w:p w14:paraId="6089D79C" w14:textId="3B775229" w:rsidR="00FD2661" w:rsidRPr="00E57A66" w:rsidRDefault="00FD2661" w:rsidP="002238F9">
            <w:pPr>
              <w:spacing w:line="240" w:lineRule="auto"/>
              <w:rPr>
                <w:rFonts w:ascii="Arial" w:hAnsi="Arial" w:cs="Arial"/>
                <w:sz w:val="24"/>
                <w:szCs w:val="24"/>
              </w:rPr>
            </w:pPr>
            <w:r w:rsidRPr="00E57A66">
              <w:rPr>
                <w:rFonts w:ascii="Arial" w:hAnsi="Arial" w:cs="Arial"/>
                <w:sz w:val="24"/>
                <w:szCs w:val="24"/>
              </w:rPr>
              <w:t xml:space="preserve">DESCRIPTION FOR SCORE OF EACH </w:t>
            </w:r>
            <w:r w:rsidR="004D3042">
              <w:rPr>
                <w:rFonts w:ascii="Arial" w:hAnsi="Arial" w:cs="Arial"/>
                <w:sz w:val="24"/>
                <w:szCs w:val="24"/>
              </w:rPr>
              <w:t>CRITERIA</w:t>
            </w:r>
          </w:p>
        </w:tc>
      </w:tr>
      <w:tr w:rsidR="00FD2661" w:rsidRPr="00BE3C10" w14:paraId="6089D7A0" w14:textId="77777777" w:rsidTr="00914856">
        <w:tc>
          <w:tcPr>
            <w:tcW w:w="1134" w:type="dxa"/>
            <w:vAlign w:val="center"/>
          </w:tcPr>
          <w:p w14:paraId="6089D79E" w14:textId="77777777" w:rsidR="00FD2661" w:rsidRPr="00E57A66" w:rsidRDefault="00FD2661" w:rsidP="00914856">
            <w:pPr>
              <w:spacing w:line="240" w:lineRule="auto"/>
              <w:jc w:val="center"/>
              <w:rPr>
                <w:rFonts w:ascii="Arial" w:hAnsi="Arial" w:cs="Arial"/>
                <w:sz w:val="24"/>
                <w:szCs w:val="24"/>
              </w:rPr>
            </w:pPr>
            <w:r w:rsidRPr="00E57A66">
              <w:rPr>
                <w:rFonts w:ascii="Arial" w:hAnsi="Arial" w:cs="Arial"/>
                <w:sz w:val="24"/>
                <w:szCs w:val="24"/>
              </w:rPr>
              <w:t>100</w:t>
            </w:r>
          </w:p>
        </w:tc>
        <w:tc>
          <w:tcPr>
            <w:tcW w:w="8000" w:type="dxa"/>
          </w:tcPr>
          <w:p w14:paraId="6089D79F" w14:textId="71A3ECBC" w:rsidR="00FD2661" w:rsidRPr="00E57A66" w:rsidRDefault="004D3042" w:rsidP="002238F9">
            <w:pPr>
              <w:spacing w:line="240" w:lineRule="auto"/>
              <w:rPr>
                <w:rFonts w:ascii="Arial" w:hAnsi="Arial" w:cs="Arial"/>
                <w:sz w:val="24"/>
                <w:szCs w:val="24"/>
              </w:rPr>
            </w:pPr>
            <w:r>
              <w:rPr>
                <w:rFonts w:ascii="Arial" w:hAnsi="Arial" w:cs="Arial"/>
                <w:sz w:val="24"/>
                <w:szCs w:val="24"/>
              </w:rPr>
              <w:t>Tender</w:t>
            </w:r>
            <w:r w:rsidR="00FD2661" w:rsidRPr="00E57A66">
              <w:rPr>
                <w:rFonts w:ascii="Arial" w:hAnsi="Arial" w:cs="Arial"/>
                <w:sz w:val="24"/>
                <w:szCs w:val="24"/>
              </w:rPr>
              <w:t xml:space="preserve"> fully meets</w:t>
            </w:r>
            <w:r w:rsidR="00A315B4">
              <w:rPr>
                <w:rFonts w:ascii="Arial" w:hAnsi="Arial" w:cs="Arial"/>
                <w:sz w:val="24"/>
                <w:szCs w:val="24"/>
              </w:rPr>
              <w:t xml:space="preserve"> or exceeds</w:t>
            </w:r>
            <w:r w:rsidR="00FD2661" w:rsidRPr="00E57A66">
              <w:rPr>
                <w:rFonts w:ascii="Arial" w:hAnsi="Arial" w:cs="Arial"/>
                <w:sz w:val="24"/>
                <w:szCs w:val="24"/>
              </w:rPr>
              <w:t xml:space="preserve"> the </w:t>
            </w:r>
            <w:r>
              <w:rPr>
                <w:rFonts w:ascii="Arial" w:hAnsi="Arial" w:cs="Arial"/>
                <w:sz w:val="24"/>
                <w:szCs w:val="24"/>
              </w:rPr>
              <w:t>criteria</w:t>
            </w:r>
            <w:r w:rsidR="00FD2661" w:rsidRPr="00E57A66">
              <w:rPr>
                <w:rFonts w:ascii="Arial" w:hAnsi="Arial" w:cs="Arial"/>
                <w:sz w:val="24"/>
                <w:szCs w:val="24"/>
              </w:rPr>
              <w:t xml:space="preserve"> set </w:t>
            </w:r>
          </w:p>
        </w:tc>
      </w:tr>
      <w:tr w:rsidR="00FD2661" w:rsidRPr="00BE3C10" w14:paraId="6089D7A3" w14:textId="77777777" w:rsidTr="00914856">
        <w:tc>
          <w:tcPr>
            <w:tcW w:w="1134" w:type="dxa"/>
            <w:vAlign w:val="center"/>
          </w:tcPr>
          <w:p w14:paraId="6089D7A1" w14:textId="77777777" w:rsidR="00FD2661" w:rsidRPr="00E57A66" w:rsidRDefault="00FD2661" w:rsidP="00914856">
            <w:pPr>
              <w:spacing w:line="240" w:lineRule="auto"/>
              <w:jc w:val="center"/>
              <w:rPr>
                <w:rFonts w:ascii="Arial" w:hAnsi="Arial" w:cs="Arial"/>
                <w:sz w:val="24"/>
                <w:szCs w:val="24"/>
              </w:rPr>
            </w:pPr>
            <w:r w:rsidRPr="00E57A66">
              <w:rPr>
                <w:rFonts w:ascii="Arial" w:hAnsi="Arial" w:cs="Arial"/>
                <w:sz w:val="24"/>
                <w:szCs w:val="24"/>
              </w:rPr>
              <w:t>80</w:t>
            </w:r>
          </w:p>
        </w:tc>
        <w:tc>
          <w:tcPr>
            <w:tcW w:w="8000" w:type="dxa"/>
          </w:tcPr>
          <w:p w14:paraId="6089D7A2" w14:textId="1F16D506" w:rsidR="00FD2661" w:rsidRPr="00E57A66" w:rsidRDefault="004D3042" w:rsidP="002238F9">
            <w:pPr>
              <w:spacing w:line="240" w:lineRule="auto"/>
              <w:rPr>
                <w:rFonts w:ascii="Arial" w:hAnsi="Arial" w:cs="Arial"/>
                <w:sz w:val="24"/>
                <w:szCs w:val="24"/>
              </w:rPr>
            </w:pPr>
            <w:r>
              <w:rPr>
                <w:rFonts w:ascii="Arial" w:hAnsi="Arial" w:cs="Arial"/>
                <w:sz w:val="24"/>
                <w:szCs w:val="24"/>
              </w:rPr>
              <w:t>Tender</w:t>
            </w:r>
            <w:r w:rsidR="00FD2661" w:rsidRPr="00E57A66">
              <w:rPr>
                <w:rFonts w:ascii="Arial" w:hAnsi="Arial" w:cs="Arial"/>
                <w:sz w:val="24"/>
                <w:szCs w:val="24"/>
              </w:rPr>
              <w:t xml:space="preserve"> would require minor modification but almost fully meets the </w:t>
            </w:r>
            <w:r>
              <w:rPr>
                <w:rFonts w:ascii="Arial" w:hAnsi="Arial" w:cs="Arial"/>
                <w:sz w:val="24"/>
                <w:szCs w:val="24"/>
              </w:rPr>
              <w:t>criteria</w:t>
            </w:r>
            <w:r w:rsidR="00FD2661" w:rsidRPr="00E57A66">
              <w:rPr>
                <w:rFonts w:ascii="Arial" w:hAnsi="Arial" w:cs="Arial"/>
                <w:sz w:val="24"/>
                <w:szCs w:val="24"/>
              </w:rPr>
              <w:t xml:space="preserve"> with only a few gaps in the evidence remaining </w:t>
            </w:r>
          </w:p>
        </w:tc>
      </w:tr>
      <w:tr w:rsidR="00FD2661" w:rsidRPr="00BE3C10" w14:paraId="6089D7A6" w14:textId="77777777" w:rsidTr="00914856">
        <w:tc>
          <w:tcPr>
            <w:tcW w:w="1134" w:type="dxa"/>
            <w:vAlign w:val="center"/>
          </w:tcPr>
          <w:p w14:paraId="6089D7A4" w14:textId="77777777" w:rsidR="00FD2661" w:rsidRPr="00E57A66" w:rsidRDefault="00FD2661" w:rsidP="00914856">
            <w:pPr>
              <w:spacing w:line="240" w:lineRule="auto"/>
              <w:jc w:val="center"/>
              <w:rPr>
                <w:rFonts w:ascii="Arial" w:hAnsi="Arial" w:cs="Arial"/>
                <w:sz w:val="24"/>
                <w:szCs w:val="24"/>
              </w:rPr>
            </w:pPr>
            <w:r w:rsidRPr="00E57A66">
              <w:rPr>
                <w:rFonts w:ascii="Arial" w:hAnsi="Arial" w:cs="Arial"/>
                <w:sz w:val="24"/>
                <w:szCs w:val="24"/>
              </w:rPr>
              <w:t>60</w:t>
            </w:r>
          </w:p>
        </w:tc>
        <w:tc>
          <w:tcPr>
            <w:tcW w:w="8000" w:type="dxa"/>
          </w:tcPr>
          <w:p w14:paraId="6089D7A5" w14:textId="281F5579" w:rsidR="00FD2661" w:rsidRPr="00E57A66" w:rsidRDefault="004D3042" w:rsidP="002238F9">
            <w:pPr>
              <w:spacing w:line="240" w:lineRule="auto"/>
              <w:rPr>
                <w:rFonts w:ascii="Arial" w:hAnsi="Arial" w:cs="Arial"/>
                <w:sz w:val="24"/>
                <w:szCs w:val="24"/>
              </w:rPr>
            </w:pPr>
            <w:r>
              <w:rPr>
                <w:rFonts w:ascii="Arial" w:hAnsi="Arial" w:cs="Arial"/>
                <w:sz w:val="24"/>
                <w:szCs w:val="24"/>
              </w:rPr>
              <w:t>Tender</w:t>
            </w:r>
            <w:r w:rsidR="00FD2661" w:rsidRPr="00E57A66">
              <w:rPr>
                <w:rFonts w:ascii="Arial" w:hAnsi="Arial" w:cs="Arial"/>
                <w:sz w:val="24"/>
                <w:szCs w:val="24"/>
              </w:rPr>
              <w:t xml:space="preserve"> would require some modification but addresses most of the </w:t>
            </w:r>
            <w:r>
              <w:rPr>
                <w:rFonts w:ascii="Arial" w:hAnsi="Arial" w:cs="Arial"/>
                <w:sz w:val="24"/>
                <w:szCs w:val="24"/>
              </w:rPr>
              <w:t>criteria</w:t>
            </w:r>
            <w:r w:rsidR="00FD2661" w:rsidRPr="00E57A66">
              <w:rPr>
                <w:rFonts w:ascii="Arial" w:hAnsi="Arial" w:cs="Arial"/>
                <w:sz w:val="24"/>
                <w:szCs w:val="24"/>
              </w:rPr>
              <w:t>, but may not be detailed enough and/or has several gaps remaining</w:t>
            </w:r>
          </w:p>
        </w:tc>
      </w:tr>
      <w:tr w:rsidR="00FD2661" w:rsidRPr="00BE3C10" w14:paraId="6089D7A9" w14:textId="77777777" w:rsidTr="00914856">
        <w:tc>
          <w:tcPr>
            <w:tcW w:w="1134" w:type="dxa"/>
            <w:vAlign w:val="center"/>
          </w:tcPr>
          <w:p w14:paraId="6089D7A7" w14:textId="77777777" w:rsidR="00FD2661" w:rsidRPr="00E57A66" w:rsidRDefault="00FD2661" w:rsidP="00914856">
            <w:pPr>
              <w:spacing w:line="240" w:lineRule="auto"/>
              <w:jc w:val="center"/>
              <w:rPr>
                <w:rFonts w:ascii="Arial" w:hAnsi="Arial" w:cs="Arial"/>
                <w:sz w:val="24"/>
                <w:szCs w:val="24"/>
              </w:rPr>
            </w:pPr>
            <w:r w:rsidRPr="00E57A66">
              <w:rPr>
                <w:rFonts w:ascii="Arial" w:hAnsi="Arial" w:cs="Arial"/>
                <w:sz w:val="24"/>
                <w:szCs w:val="24"/>
              </w:rPr>
              <w:t>30</w:t>
            </w:r>
          </w:p>
        </w:tc>
        <w:tc>
          <w:tcPr>
            <w:tcW w:w="8000" w:type="dxa"/>
          </w:tcPr>
          <w:p w14:paraId="6089D7A8" w14:textId="584E9D3A" w:rsidR="00FD2661" w:rsidRPr="00E57A66" w:rsidRDefault="004D3042" w:rsidP="002238F9">
            <w:pPr>
              <w:spacing w:line="240" w:lineRule="auto"/>
              <w:rPr>
                <w:rFonts w:ascii="Arial" w:hAnsi="Arial" w:cs="Arial"/>
                <w:sz w:val="24"/>
                <w:szCs w:val="24"/>
              </w:rPr>
            </w:pPr>
            <w:r>
              <w:rPr>
                <w:rFonts w:ascii="Arial" w:hAnsi="Arial" w:cs="Arial"/>
                <w:sz w:val="24"/>
                <w:szCs w:val="24"/>
              </w:rPr>
              <w:t>Tender</w:t>
            </w:r>
            <w:r w:rsidR="00FD2661" w:rsidRPr="00E57A66">
              <w:rPr>
                <w:rFonts w:ascii="Arial" w:hAnsi="Arial" w:cs="Arial"/>
                <w:sz w:val="24"/>
                <w:szCs w:val="24"/>
              </w:rPr>
              <w:t xml:space="preserve"> would require significant modification due to significant gaps </w:t>
            </w:r>
          </w:p>
        </w:tc>
      </w:tr>
      <w:tr w:rsidR="00FD2661" w:rsidRPr="00BE3C10" w14:paraId="6089D7AC" w14:textId="77777777" w:rsidTr="00914856">
        <w:tc>
          <w:tcPr>
            <w:tcW w:w="1134" w:type="dxa"/>
            <w:vAlign w:val="center"/>
          </w:tcPr>
          <w:p w14:paraId="6089D7AA" w14:textId="77777777" w:rsidR="00FD2661" w:rsidRPr="00E57A66" w:rsidRDefault="00FD2661" w:rsidP="00914856">
            <w:pPr>
              <w:spacing w:line="240" w:lineRule="auto"/>
              <w:jc w:val="center"/>
              <w:rPr>
                <w:rFonts w:ascii="Arial" w:hAnsi="Arial" w:cs="Arial"/>
                <w:sz w:val="24"/>
                <w:szCs w:val="24"/>
              </w:rPr>
            </w:pPr>
            <w:r w:rsidRPr="00E57A66">
              <w:rPr>
                <w:rFonts w:ascii="Arial" w:hAnsi="Arial" w:cs="Arial"/>
                <w:sz w:val="24"/>
                <w:szCs w:val="24"/>
              </w:rPr>
              <w:t>0</w:t>
            </w:r>
          </w:p>
        </w:tc>
        <w:tc>
          <w:tcPr>
            <w:tcW w:w="8000" w:type="dxa"/>
          </w:tcPr>
          <w:p w14:paraId="6089D7AB" w14:textId="1EBC8896" w:rsidR="00FD2661" w:rsidRPr="00E57A66" w:rsidRDefault="004D3042" w:rsidP="00D54E33">
            <w:pPr>
              <w:spacing w:line="240" w:lineRule="auto"/>
              <w:rPr>
                <w:rFonts w:ascii="Arial" w:hAnsi="Arial" w:cs="Arial"/>
                <w:sz w:val="24"/>
                <w:szCs w:val="24"/>
              </w:rPr>
            </w:pPr>
            <w:r>
              <w:rPr>
                <w:rFonts w:ascii="Arial" w:hAnsi="Arial" w:cs="Arial"/>
                <w:sz w:val="24"/>
                <w:szCs w:val="24"/>
              </w:rPr>
              <w:t>Tender</w:t>
            </w:r>
            <w:r w:rsidR="00FD2661" w:rsidRPr="00E57A66">
              <w:rPr>
                <w:rFonts w:ascii="Arial" w:hAnsi="Arial" w:cs="Arial"/>
                <w:sz w:val="24"/>
                <w:szCs w:val="24"/>
              </w:rPr>
              <w:t xml:space="preserve"> does not m</w:t>
            </w:r>
            <w:r w:rsidR="00D54E33">
              <w:rPr>
                <w:rFonts w:ascii="Arial" w:hAnsi="Arial" w:cs="Arial"/>
                <w:sz w:val="24"/>
                <w:szCs w:val="24"/>
              </w:rPr>
              <w:t>eet the specification or policy</w:t>
            </w:r>
          </w:p>
        </w:tc>
      </w:tr>
    </w:tbl>
    <w:p w14:paraId="6089D7C8" w14:textId="77777777" w:rsidR="003554B8" w:rsidRPr="00BE3C10" w:rsidRDefault="003554B8" w:rsidP="002238F9">
      <w:pPr>
        <w:spacing w:line="240" w:lineRule="auto"/>
        <w:jc w:val="both"/>
        <w:rPr>
          <w:rFonts w:ascii="Arial" w:hAnsi="Arial" w:cs="Arial"/>
          <w:sz w:val="24"/>
          <w:szCs w:val="24"/>
        </w:rPr>
      </w:pPr>
    </w:p>
    <w:p w14:paraId="6089D7C9" w14:textId="4EDCDCDC" w:rsidR="00FD2661" w:rsidRDefault="008760A6" w:rsidP="002238F9">
      <w:pPr>
        <w:pStyle w:val="Heading2"/>
        <w:spacing w:line="240" w:lineRule="auto"/>
        <w:rPr>
          <w:rFonts w:ascii="Arial" w:hAnsi="Arial" w:cs="Arial"/>
        </w:rPr>
      </w:pPr>
      <w:r w:rsidRPr="00BE3C10">
        <w:rPr>
          <w:rFonts w:ascii="Arial" w:hAnsi="Arial" w:cs="Arial"/>
        </w:rPr>
        <w:t xml:space="preserve">The </w:t>
      </w:r>
      <w:r w:rsidR="002F0CEC">
        <w:rPr>
          <w:rFonts w:ascii="Arial" w:hAnsi="Arial" w:cs="Arial"/>
        </w:rPr>
        <w:t>F</w:t>
      </w:r>
      <w:r w:rsidRPr="00BE3C10">
        <w:rPr>
          <w:rFonts w:ascii="Arial" w:hAnsi="Arial" w:cs="Arial"/>
        </w:rPr>
        <w:t xml:space="preserve">inancial </w:t>
      </w:r>
      <w:r w:rsidR="002F0CEC">
        <w:rPr>
          <w:rFonts w:ascii="Arial" w:hAnsi="Arial" w:cs="Arial"/>
        </w:rPr>
        <w:t>E</w:t>
      </w:r>
      <w:r w:rsidRPr="00BE3C10">
        <w:rPr>
          <w:rFonts w:ascii="Arial" w:hAnsi="Arial" w:cs="Arial"/>
        </w:rPr>
        <w:t>nvelope</w:t>
      </w:r>
    </w:p>
    <w:p w14:paraId="5349EBF4" w14:textId="77777777" w:rsidR="002F0CEC" w:rsidRPr="002F0CEC" w:rsidRDefault="002F0CEC" w:rsidP="002F0CEC"/>
    <w:p w14:paraId="32E6975F" w14:textId="4C37F911" w:rsidR="002F0CEC" w:rsidRDefault="002F0CEC" w:rsidP="002F0CEC">
      <w:pPr>
        <w:spacing w:line="240" w:lineRule="auto"/>
        <w:jc w:val="both"/>
        <w:rPr>
          <w:rFonts w:ascii="Arial" w:hAnsi="Arial" w:cs="Arial"/>
          <w:sz w:val="24"/>
          <w:szCs w:val="24"/>
        </w:rPr>
      </w:pPr>
      <w:r w:rsidRPr="00BE3C10">
        <w:rPr>
          <w:rFonts w:ascii="Arial" w:hAnsi="Arial" w:cs="Arial"/>
          <w:sz w:val="24"/>
          <w:szCs w:val="24"/>
        </w:rPr>
        <w:t xml:space="preserve">The </w:t>
      </w:r>
      <w:r>
        <w:rPr>
          <w:rFonts w:ascii="Arial" w:hAnsi="Arial" w:cs="Arial"/>
          <w:sz w:val="24"/>
          <w:szCs w:val="24"/>
        </w:rPr>
        <w:t>Financia</w:t>
      </w:r>
      <w:r w:rsidRPr="00BE3C10">
        <w:rPr>
          <w:rFonts w:ascii="Arial" w:hAnsi="Arial" w:cs="Arial"/>
          <w:sz w:val="24"/>
          <w:szCs w:val="24"/>
        </w:rPr>
        <w:t xml:space="preserve">l envelope is split in to </w:t>
      </w:r>
      <w:r>
        <w:rPr>
          <w:rFonts w:ascii="Arial" w:hAnsi="Arial" w:cs="Arial"/>
          <w:sz w:val="24"/>
          <w:szCs w:val="24"/>
        </w:rPr>
        <w:t>5</w:t>
      </w:r>
      <w:r w:rsidRPr="00BE3C10">
        <w:rPr>
          <w:rFonts w:ascii="Arial" w:hAnsi="Arial" w:cs="Arial"/>
          <w:sz w:val="24"/>
          <w:szCs w:val="24"/>
        </w:rPr>
        <w:t xml:space="preserve"> </w:t>
      </w:r>
      <w:r>
        <w:rPr>
          <w:rFonts w:ascii="Arial" w:hAnsi="Arial" w:cs="Arial"/>
          <w:sz w:val="24"/>
          <w:szCs w:val="24"/>
        </w:rPr>
        <w:t>sections</w:t>
      </w:r>
      <w:r w:rsidRPr="00BE3C10">
        <w:rPr>
          <w:rFonts w:ascii="Arial" w:hAnsi="Arial" w:cs="Arial"/>
          <w:sz w:val="24"/>
          <w:szCs w:val="24"/>
        </w:rPr>
        <w:t>.</w:t>
      </w:r>
      <w:r>
        <w:rPr>
          <w:rFonts w:ascii="Arial" w:hAnsi="Arial" w:cs="Arial"/>
          <w:sz w:val="24"/>
          <w:szCs w:val="24"/>
        </w:rPr>
        <w:t xml:space="preserve">  G</w:t>
      </w:r>
      <w:r w:rsidRPr="00BE3C10">
        <w:rPr>
          <w:rFonts w:ascii="Arial" w:hAnsi="Arial" w:cs="Arial"/>
          <w:sz w:val="24"/>
          <w:szCs w:val="24"/>
        </w:rPr>
        <w:t xml:space="preserve">uidance on how to complete each section is provided within </w:t>
      </w:r>
      <w:r>
        <w:rPr>
          <w:rFonts w:ascii="Arial" w:hAnsi="Arial" w:cs="Arial"/>
          <w:sz w:val="24"/>
          <w:szCs w:val="24"/>
        </w:rPr>
        <w:t>the actual application form</w:t>
      </w:r>
      <w:r w:rsidRPr="00BE3C10">
        <w:rPr>
          <w:rFonts w:ascii="Arial" w:hAnsi="Arial" w:cs="Arial"/>
          <w:sz w:val="24"/>
          <w:szCs w:val="24"/>
        </w:rPr>
        <w:t>.</w:t>
      </w:r>
    </w:p>
    <w:p w14:paraId="335308E4" w14:textId="77777777" w:rsidR="002F0CEC" w:rsidRPr="002F0CEC" w:rsidRDefault="002F0CEC" w:rsidP="002F0CEC"/>
    <w:p w14:paraId="1362C9D2" w14:textId="39E1D0E6" w:rsidR="00E57A66" w:rsidRPr="00E57A66" w:rsidRDefault="00E57A66" w:rsidP="00E57A66">
      <w:pPr>
        <w:spacing w:line="240" w:lineRule="auto"/>
        <w:jc w:val="both"/>
        <w:rPr>
          <w:rFonts w:ascii="Arial" w:hAnsi="Arial" w:cs="Arial"/>
          <w:sz w:val="24"/>
          <w:szCs w:val="24"/>
        </w:rPr>
      </w:pPr>
      <w:r w:rsidRPr="00E57A66">
        <w:rPr>
          <w:rFonts w:ascii="Arial" w:hAnsi="Arial" w:cs="Arial"/>
          <w:sz w:val="24"/>
          <w:szCs w:val="24"/>
        </w:rPr>
        <w:t xml:space="preserve">A numerical appraisal scoring system will be used to assess the information given in the </w:t>
      </w:r>
      <w:proofErr w:type="gramStart"/>
      <w:r>
        <w:rPr>
          <w:rFonts w:ascii="Arial" w:hAnsi="Arial" w:cs="Arial"/>
          <w:sz w:val="24"/>
          <w:szCs w:val="24"/>
        </w:rPr>
        <w:t>Financial</w:t>
      </w:r>
      <w:proofErr w:type="gramEnd"/>
      <w:r>
        <w:rPr>
          <w:rFonts w:ascii="Arial" w:hAnsi="Arial" w:cs="Arial"/>
          <w:sz w:val="24"/>
          <w:szCs w:val="24"/>
        </w:rPr>
        <w:t xml:space="preserve"> </w:t>
      </w:r>
      <w:r w:rsidRPr="00E57A66">
        <w:rPr>
          <w:rFonts w:ascii="Arial" w:hAnsi="Arial" w:cs="Arial"/>
          <w:sz w:val="24"/>
          <w:szCs w:val="24"/>
        </w:rPr>
        <w:t xml:space="preserve">envelope of the </w:t>
      </w:r>
      <w:r w:rsidR="004D3042">
        <w:rPr>
          <w:rFonts w:ascii="Arial" w:hAnsi="Arial" w:cs="Arial"/>
          <w:sz w:val="24"/>
          <w:szCs w:val="24"/>
        </w:rPr>
        <w:t>tender</w:t>
      </w:r>
      <w:r w:rsidRPr="00E57A66">
        <w:rPr>
          <w:rFonts w:ascii="Arial" w:hAnsi="Arial" w:cs="Arial"/>
          <w:sz w:val="24"/>
          <w:szCs w:val="24"/>
        </w:rPr>
        <w:t>.  Appraisers will allocate a score of 0, 30, 60, 80 or 100 to</w:t>
      </w:r>
      <w:r w:rsidR="002F0CEC">
        <w:rPr>
          <w:rFonts w:ascii="Arial" w:hAnsi="Arial" w:cs="Arial"/>
          <w:sz w:val="24"/>
          <w:szCs w:val="24"/>
        </w:rPr>
        <w:t xml:space="preserve"> </w:t>
      </w:r>
      <w:r w:rsidRPr="00E57A66">
        <w:rPr>
          <w:rFonts w:ascii="Arial" w:hAnsi="Arial" w:cs="Arial"/>
          <w:sz w:val="24"/>
          <w:szCs w:val="24"/>
        </w:rPr>
        <w:t xml:space="preserve">the </w:t>
      </w:r>
      <w:proofErr w:type="gramStart"/>
      <w:r>
        <w:rPr>
          <w:rFonts w:ascii="Arial" w:hAnsi="Arial" w:cs="Arial"/>
          <w:sz w:val="24"/>
          <w:szCs w:val="24"/>
        </w:rPr>
        <w:t>Financial</w:t>
      </w:r>
      <w:proofErr w:type="gramEnd"/>
      <w:r w:rsidRPr="00E57A66">
        <w:rPr>
          <w:rFonts w:ascii="Arial" w:hAnsi="Arial" w:cs="Arial"/>
          <w:sz w:val="24"/>
          <w:szCs w:val="24"/>
        </w:rPr>
        <w:t xml:space="preserve"> envelope, depending on the quality and relevance of evidence provided.  The scores will then be subjected to the weighting given in Table 2.</w:t>
      </w:r>
    </w:p>
    <w:p w14:paraId="6089D7CB" w14:textId="77777777" w:rsidR="00FD2661" w:rsidRPr="00BE3C10" w:rsidRDefault="00FD2661" w:rsidP="002238F9">
      <w:pPr>
        <w:pStyle w:val="FootnoteText"/>
        <w:jc w:val="both"/>
        <w:rPr>
          <w:rFonts w:ascii="Arial" w:hAnsi="Arial" w:cs="Arial"/>
          <w:b/>
          <w:sz w:val="24"/>
          <w:szCs w:val="24"/>
        </w:rPr>
      </w:pPr>
    </w:p>
    <w:p w14:paraId="6089D7CC" w14:textId="77777777" w:rsidR="00FD2661" w:rsidRPr="00BE3C10" w:rsidRDefault="00FD2661" w:rsidP="002238F9">
      <w:pPr>
        <w:pStyle w:val="FootnoteText"/>
        <w:jc w:val="both"/>
        <w:rPr>
          <w:rFonts w:ascii="Arial" w:hAnsi="Arial" w:cs="Arial"/>
          <w:b/>
          <w:sz w:val="24"/>
          <w:szCs w:val="24"/>
        </w:rPr>
      </w:pPr>
      <w:r w:rsidRPr="00BE3C10">
        <w:rPr>
          <w:rFonts w:ascii="Arial" w:hAnsi="Arial" w:cs="Arial"/>
          <w:b/>
          <w:sz w:val="24"/>
          <w:szCs w:val="24"/>
        </w:rPr>
        <w:t>Requirement for the financial envelope</w:t>
      </w:r>
    </w:p>
    <w:p w14:paraId="6089D7CD" w14:textId="77777777" w:rsidR="00FD2661" w:rsidRPr="00BE3C10" w:rsidRDefault="00FD2661" w:rsidP="002238F9">
      <w:pPr>
        <w:pStyle w:val="FootnoteText"/>
        <w:jc w:val="both"/>
        <w:rPr>
          <w:rFonts w:ascii="Arial" w:hAnsi="Arial" w:cs="Arial"/>
          <w:sz w:val="24"/>
          <w:szCs w:val="24"/>
        </w:rPr>
      </w:pPr>
      <w:r w:rsidRPr="00BE3C10">
        <w:rPr>
          <w:rFonts w:ascii="Arial" w:hAnsi="Arial" w:cs="Arial"/>
          <w:sz w:val="24"/>
          <w:szCs w:val="24"/>
        </w:rPr>
        <w:t>Please complete the Finance template provided. Costs should be quoted excluding VAT for the purpose of comparison of tenders. The Agency’s financial year runs from 1 April to 31 March. All costings should be recorded in line with this timescale.</w:t>
      </w:r>
      <w:r w:rsidRPr="00BE3C10">
        <w:rPr>
          <w:rFonts w:ascii="Arial" w:hAnsi="Arial" w:cs="Arial"/>
          <w:b/>
          <w:sz w:val="24"/>
          <w:szCs w:val="24"/>
        </w:rPr>
        <w:t xml:space="preserve"> </w:t>
      </w:r>
    </w:p>
    <w:p w14:paraId="6089D7CE" w14:textId="77777777" w:rsidR="00FD2661" w:rsidRPr="00BE3C10" w:rsidRDefault="00FD2661" w:rsidP="002238F9">
      <w:pPr>
        <w:spacing w:line="240" w:lineRule="auto"/>
        <w:jc w:val="both"/>
        <w:rPr>
          <w:rFonts w:ascii="Arial" w:hAnsi="Arial" w:cs="Arial"/>
          <w:sz w:val="24"/>
          <w:szCs w:val="24"/>
        </w:rPr>
      </w:pPr>
    </w:p>
    <w:p w14:paraId="6089D7CF" w14:textId="77777777" w:rsidR="008760A6" w:rsidRPr="00BE3C10" w:rsidRDefault="008760A6" w:rsidP="002238F9">
      <w:pPr>
        <w:spacing w:line="240" w:lineRule="auto"/>
        <w:jc w:val="both"/>
        <w:rPr>
          <w:rFonts w:ascii="Arial" w:hAnsi="Arial" w:cs="Arial"/>
          <w:b/>
          <w:sz w:val="24"/>
          <w:szCs w:val="24"/>
        </w:rPr>
      </w:pPr>
    </w:p>
    <w:p w14:paraId="6089D7D0" w14:textId="77777777" w:rsidR="00FD2661" w:rsidRDefault="00FD2661" w:rsidP="002238F9">
      <w:pPr>
        <w:spacing w:line="240" w:lineRule="auto"/>
        <w:jc w:val="both"/>
        <w:rPr>
          <w:rFonts w:ascii="Arial" w:hAnsi="Arial" w:cs="Arial"/>
          <w:b/>
          <w:sz w:val="24"/>
          <w:szCs w:val="24"/>
        </w:rPr>
      </w:pPr>
      <w:r w:rsidRPr="00BE3C10">
        <w:rPr>
          <w:rFonts w:ascii="Arial" w:hAnsi="Arial" w:cs="Arial"/>
          <w:b/>
          <w:sz w:val="24"/>
          <w:szCs w:val="24"/>
        </w:rPr>
        <w:t>Evaluation of the financial envelope</w:t>
      </w:r>
    </w:p>
    <w:p w14:paraId="23B3B11D" w14:textId="77777777" w:rsidR="00E57A66" w:rsidRDefault="00E57A66" w:rsidP="002238F9">
      <w:pPr>
        <w:spacing w:line="240" w:lineRule="auto"/>
        <w:jc w:val="both"/>
        <w:rPr>
          <w:rFonts w:ascii="Arial" w:hAnsi="Arial" w:cs="Arial"/>
          <w:b/>
          <w:sz w:val="24"/>
          <w:szCs w:val="24"/>
        </w:rPr>
      </w:pPr>
    </w:p>
    <w:p w14:paraId="3BFB3C66" w14:textId="1AD2DDC0" w:rsidR="00E57A66" w:rsidRPr="00E57A66" w:rsidRDefault="00E57A66" w:rsidP="00E57A66">
      <w:pPr>
        <w:spacing w:line="240" w:lineRule="auto"/>
        <w:jc w:val="both"/>
        <w:rPr>
          <w:rFonts w:ascii="Arial" w:hAnsi="Arial" w:cs="Arial"/>
          <w:b/>
          <w:sz w:val="24"/>
          <w:szCs w:val="24"/>
        </w:rPr>
      </w:pPr>
      <w:r>
        <w:rPr>
          <w:rFonts w:ascii="Arial" w:hAnsi="Arial" w:cs="Arial"/>
          <w:b/>
          <w:sz w:val="24"/>
          <w:szCs w:val="24"/>
        </w:rPr>
        <w:t>Financial</w:t>
      </w:r>
      <w:r w:rsidRPr="00E57A66">
        <w:rPr>
          <w:rFonts w:ascii="Arial" w:hAnsi="Arial" w:cs="Arial"/>
          <w:b/>
          <w:sz w:val="24"/>
          <w:szCs w:val="24"/>
        </w:rPr>
        <w:t xml:space="preserve"> </w:t>
      </w:r>
      <w:r w:rsidR="004D3042">
        <w:rPr>
          <w:rFonts w:ascii="Arial" w:hAnsi="Arial" w:cs="Arial"/>
          <w:b/>
          <w:sz w:val="24"/>
          <w:szCs w:val="24"/>
        </w:rPr>
        <w:t>criteria</w:t>
      </w:r>
      <w:r w:rsidRPr="00E57A66">
        <w:rPr>
          <w:rFonts w:ascii="Arial" w:hAnsi="Arial" w:cs="Arial"/>
          <w:b/>
          <w:sz w:val="24"/>
          <w:szCs w:val="24"/>
        </w:rPr>
        <w:t xml:space="preserve"> will be evaluated as follows:</w:t>
      </w:r>
    </w:p>
    <w:p w14:paraId="3048E29B" w14:textId="77777777" w:rsidR="00E57A66" w:rsidRPr="00E57A66" w:rsidRDefault="00E57A66" w:rsidP="00E57A66">
      <w:pPr>
        <w:spacing w:line="240" w:lineRule="auto"/>
        <w:jc w:val="both"/>
        <w:rPr>
          <w:rFonts w:ascii="Arial" w:hAnsi="Arial" w:cs="Arial"/>
          <w:b/>
          <w:sz w:val="24"/>
          <w:szCs w:val="24"/>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134"/>
        <w:gridCol w:w="8000"/>
      </w:tblGrid>
      <w:tr w:rsidR="00E57A66" w:rsidRPr="00E57A66" w14:paraId="48186CE5" w14:textId="77777777" w:rsidTr="00F90F5B">
        <w:tc>
          <w:tcPr>
            <w:tcW w:w="1134" w:type="dxa"/>
          </w:tcPr>
          <w:p w14:paraId="772A2E12" w14:textId="77777777" w:rsidR="00E57A66" w:rsidRPr="00E57A66" w:rsidRDefault="00E57A66" w:rsidP="00E57A66">
            <w:pPr>
              <w:spacing w:line="240" w:lineRule="auto"/>
              <w:jc w:val="both"/>
              <w:rPr>
                <w:rFonts w:ascii="Arial" w:hAnsi="Arial" w:cs="Arial"/>
                <w:sz w:val="24"/>
                <w:szCs w:val="24"/>
              </w:rPr>
            </w:pPr>
            <w:r w:rsidRPr="00E57A66">
              <w:rPr>
                <w:rFonts w:ascii="Arial" w:hAnsi="Arial" w:cs="Arial"/>
                <w:sz w:val="24"/>
                <w:szCs w:val="24"/>
              </w:rPr>
              <w:t>SCORE</w:t>
            </w:r>
          </w:p>
        </w:tc>
        <w:tc>
          <w:tcPr>
            <w:tcW w:w="8000" w:type="dxa"/>
          </w:tcPr>
          <w:p w14:paraId="2836599C" w14:textId="443915B0" w:rsidR="00E57A66" w:rsidRPr="00E57A66" w:rsidRDefault="00E57A66" w:rsidP="00E57A66">
            <w:pPr>
              <w:spacing w:line="240" w:lineRule="auto"/>
              <w:jc w:val="both"/>
              <w:rPr>
                <w:rFonts w:ascii="Arial" w:hAnsi="Arial" w:cs="Arial"/>
                <w:sz w:val="24"/>
                <w:szCs w:val="24"/>
              </w:rPr>
            </w:pPr>
            <w:r w:rsidRPr="00E57A66">
              <w:rPr>
                <w:rFonts w:ascii="Arial" w:hAnsi="Arial" w:cs="Arial"/>
                <w:sz w:val="24"/>
                <w:szCs w:val="24"/>
              </w:rPr>
              <w:t xml:space="preserve">DESCRIPTION FOR SCORE OF THE </w:t>
            </w:r>
            <w:r w:rsidR="004D3042">
              <w:rPr>
                <w:rFonts w:ascii="Arial" w:hAnsi="Arial" w:cs="Arial"/>
                <w:sz w:val="24"/>
                <w:szCs w:val="24"/>
              </w:rPr>
              <w:t>CRITERIA</w:t>
            </w:r>
          </w:p>
        </w:tc>
      </w:tr>
      <w:tr w:rsidR="00E57A66" w:rsidRPr="00E57A66" w14:paraId="6806A38E" w14:textId="77777777" w:rsidTr="00914856">
        <w:tc>
          <w:tcPr>
            <w:tcW w:w="1134" w:type="dxa"/>
            <w:vAlign w:val="center"/>
          </w:tcPr>
          <w:p w14:paraId="6C166202" w14:textId="77777777" w:rsidR="00E57A66" w:rsidRPr="00E57A66" w:rsidRDefault="00E57A66" w:rsidP="00914856">
            <w:pPr>
              <w:spacing w:line="240" w:lineRule="auto"/>
              <w:jc w:val="center"/>
              <w:rPr>
                <w:rFonts w:ascii="Arial" w:hAnsi="Arial" w:cs="Arial"/>
                <w:sz w:val="24"/>
                <w:szCs w:val="24"/>
              </w:rPr>
            </w:pPr>
            <w:r w:rsidRPr="00E57A66">
              <w:rPr>
                <w:rFonts w:ascii="Arial" w:hAnsi="Arial" w:cs="Arial"/>
                <w:sz w:val="24"/>
                <w:szCs w:val="24"/>
              </w:rPr>
              <w:t>100</w:t>
            </w:r>
          </w:p>
        </w:tc>
        <w:tc>
          <w:tcPr>
            <w:tcW w:w="8000" w:type="dxa"/>
          </w:tcPr>
          <w:p w14:paraId="31BAD83E" w14:textId="33CE3099" w:rsidR="00E57A66" w:rsidRPr="00E57A66" w:rsidRDefault="00E57A66" w:rsidP="00E57A66">
            <w:pPr>
              <w:spacing w:line="240" w:lineRule="auto"/>
              <w:jc w:val="both"/>
              <w:rPr>
                <w:rFonts w:ascii="Arial" w:hAnsi="Arial" w:cs="Arial"/>
                <w:sz w:val="24"/>
                <w:szCs w:val="24"/>
              </w:rPr>
            </w:pPr>
            <w:r w:rsidRPr="00E57A66">
              <w:rPr>
                <w:rFonts w:ascii="Arial" w:hAnsi="Arial" w:cs="Arial"/>
                <w:sz w:val="24"/>
                <w:szCs w:val="24"/>
              </w:rPr>
              <w:t xml:space="preserve">There is full justification for the levels of staffing and the overall resources are appropriate.  The </w:t>
            </w:r>
            <w:r w:rsidR="004D3042">
              <w:rPr>
                <w:rFonts w:ascii="Arial" w:hAnsi="Arial" w:cs="Arial"/>
                <w:sz w:val="24"/>
                <w:szCs w:val="24"/>
              </w:rPr>
              <w:t>tender</w:t>
            </w:r>
            <w:r w:rsidRPr="00E57A66">
              <w:rPr>
                <w:rFonts w:ascii="Arial" w:hAnsi="Arial" w:cs="Arial"/>
                <w:sz w:val="24"/>
                <w:szCs w:val="24"/>
              </w:rPr>
              <w:t xml:space="preserve"> is the best value for money for the work proposed to meet the specific evidence requirement advertised</w:t>
            </w:r>
          </w:p>
        </w:tc>
      </w:tr>
      <w:tr w:rsidR="00E57A66" w:rsidRPr="00E57A66" w14:paraId="01BC04E3" w14:textId="77777777" w:rsidTr="00914856">
        <w:tc>
          <w:tcPr>
            <w:tcW w:w="1134" w:type="dxa"/>
            <w:vAlign w:val="center"/>
          </w:tcPr>
          <w:p w14:paraId="61BD610A" w14:textId="77777777" w:rsidR="00E57A66" w:rsidRPr="00E57A66" w:rsidRDefault="00E57A66" w:rsidP="00914856">
            <w:pPr>
              <w:spacing w:line="240" w:lineRule="auto"/>
              <w:jc w:val="center"/>
              <w:rPr>
                <w:rFonts w:ascii="Arial" w:hAnsi="Arial" w:cs="Arial"/>
                <w:sz w:val="24"/>
                <w:szCs w:val="24"/>
              </w:rPr>
            </w:pPr>
            <w:r w:rsidRPr="00E57A66">
              <w:rPr>
                <w:rFonts w:ascii="Arial" w:hAnsi="Arial" w:cs="Arial"/>
                <w:sz w:val="24"/>
                <w:szCs w:val="24"/>
              </w:rPr>
              <w:t>80</w:t>
            </w:r>
          </w:p>
        </w:tc>
        <w:tc>
          <w:tcPr>
            <w:tcW w:w="8000" w:type="dxa"/>
          </w:tcPr>
          <w:p w14:paraId="3940B066" w14:textId="7B2570FC" w:rsidR="00E57A66" w:rsidRPr="00E57A66" w:rsidRDefault="00E57A66" w:rsidP="00E57A66">
            <w:pPr>
              <w:spacing w:line="240" w:lineRule="auto"/>
              <w:jc w:val="both"/>
              <w:rPr>
                <w:rFonts w:ascii="Arial" w:hAnsi="Arial" w:cs="Arial"/>
                <w:sz w:val="24"/>
                <w:szCs w:val="24"/>
              </w:rPr>
            </w:pPr>
            <w:r w:rsidRPr="00E57A66">
              <w:rPr>
                <w:rFonts w:ascii="Arial" w:hAnsi="Arial" w:cs="Arial"/>
                <w:sz w:val="24"/>
                <w:szCs w:val="24"/>
              </w:rPr>
              <w:t xml:space="preserve">There is some justification for the levels of staffing and the overall resources requested.  The </w:t>
            </w:r>
            <w:r w:rsidR="004D3042">
              <w:rPr>
                <w:rFonts w:ascii="Arial" w:hAnsi="Arial" w:cs="Arial"/>
                <w:sz w:val="24"/>
                <w:szCs w:val="24"/>
              </w:rPr>
              <w:t>tender</w:t>
            </w:r>
            <w:r w:rsidRPr="00E57A66">
              <w:rPr>
                <w:rFonts w:ascii="Arial" w:hAnsi="Arial" w:cs="Arial"/>
                <w:sz w:val="24"/>
                <w:szCs w:val="24"/>
              </w:rPr>
              <w:t xml:space="preserve"> is reasonable value for money for the work proposed to meet the specific evidence requirement advertised.</w:t>
            </w:r>
          </w:p>
        </w:tc>
      </w:tr>
      <w:tr w:rsidR="00E57A66" w:rsidRPr="00E57A66" w14:paraId="339D0329" w14:textId="77777777" w:rsidTr="00914856">
        <w:tc>
          <w:tcPr>
            <w:tcW w:w="1134" w:type="dxa"/>
            <w:vAlign w:val="center"/>
          </w:tcPr>
          <w:p w14:paraId="2514250D" w14:textId="77777777" w:rsidR="00E57A66" w:rsidRPr="00E57A66" w:rsidRDefault="00E57A66" w:rsidP="00914856">
            <w:pPr>
              <w:spacing w:line="240" w:lineRule="auto"/>
              <w:jc w:val="center"/>
              <w:rPr>
                <w:rFonts w:ascii="Arial" w:hAnsi="Arial" w:cs="Arial"/>
                <w:sz w:val="24"/>
                <w:szCs w:val="24"/>
              </w:rPr>
            </w:pPr>
            <w:r w:rsidRPr="00E57A66">
              <w:rPr>
                <w:rFonts w:ascii="Arial" w:hAnsi="Arial" w:cs="Arial"/>
                <w:sz w:val="24"/>
                <w:szCs w:val="24"/>
              </w:rPr>
              <w:t>60</w:t>
            </w:r>
          </w:p>
        </w:tc>
        <w:tc>
          <w:tcPr>
            <w:tcW w:w="8000" w:type="dxa"/>
          </w:tcPr>
          <w:p w14:paraId="10DE1A20" w14:textId="66BE9FCE" w:rsidR="00E57A66" w:rsidRPr="00E57A66" w:rsidRDefault="00E57A66" w:rsidP="00E57A66">
            <w:pPr>
              <w:spacing w:line="240" w:lineRule="auto"/>
              <w:jc w:val="both"/>
              <w:rPr>
                <w:rFonts w:ascii="Arial" w:hAnsi="Arial" w:cs="Arial"/>
                <w:sz w:val="24"/>
                <w:szCs w:val="24"/>
              </w:rPr>
            </w:pPr>
            <w:r w:rsidRPr="00E57A66">
              <w:rPr>
                <w:rFonts w:ascii="Arial" w:hAnsi="Arial" w:cs="Arial"/>
                <w:sz w:val="24"/>
                <w:szCs w:val="24"/>
              </w:rPr>
              <w:t xml:space="preserve">Limited rational is given for the resources requested and/or the </w:t>
            </w:r>
            <w:r w:rsidR="004D3042">
              <w:rPr>
                <w:rFonts w:ascii="Arial" w:hAnsi="Arial" w:cs="Arial"/>
                <w:sz w:val="24"/>
                <w:szCs w:val="24"/>
              </w:rPr>
              <w:t>tender</w:t>
            </w:r>
            <w:r w:rsidRPr="00E57A66">
              <w:rPr>
                <w:rFonts w:ascii="Arial" w:hAnsi="Arial" w:cs="Arial"/>
                <w:sz w:val="24"/>
                <w:szCs w:val="24"/>
              </w:rPr>
              <w:t xml:space="preserve"> does not offer very good value for money, but is not poor value</w:t>
            </w:r>
          </w:p>
        </w:tc>
      </w:tr>
      <w:tr w:rsidR="00E57A66" w:rsidRPr="00E57A66" w14:paraId="7FDFC1F9" w14:textId="77777777" w:rsidTr="00914856">
        <w:tc>
          <w:tcPr>
            <w:tcW w:w="1134" w:type="dxa"/>
            <w:vAlign w:val="center"/>
          </w:tcPr>
          <w:p w14:paraId="298F04F4" w14:textId="77777777" w:rsidR="00E57A66" w:rsidRPr="00E57A66" w:rsidRDefault="00E57A66" w:rsidP="00914856">
            <w:pPr>
              <w:spacing w:line="240" w:lineRule="auto"/>
              <w:jc w:val="center"/>
              <w:rPr>
                <w:rFonts w:ascii="Arial" w:hAnsi="Arial" w:cs="Arial"/>
                <w:sz w:val="24"/>
                <w:szCs w:val="24"/>
              </w:rPr>
            </w:pPr>
            <w:r w:rsidRPr="00E57A66">
              <w:rPr>
                <w:rFonts w:ascii="Arial" w:hAnsi="Arial" w:cs="Arial"/>
                <w:sz w:val="24"/>
                <w:szCs w:val="24"/>
              </w:rPr>
              <w:t>30</w:t>
            </w:r>
          </w:p>
        </w:tc>
        <w:tc>
          <w:tcPr>
            <w:tcW w:w="8000" w:type="dxa"/>
          </w:tcPr>
          <w:p w14:paraId="6EBDBBEF" w14:textId="04E9CE06" w:rsidR="00E57A66" w:rsidRPr="00E57A66" w:rsidRDefault="00E57A66" w:rsidP="00E57A66">
            <w:pPr>
              <w:spacing w:line="240" w:lineRule="auto"/>
              <w:jc w:val="both"/>
              <w:rPr>
                <w:rFonts w:ascii="Arial" w:hAnsi="Arial" w:cs="Arial"/>
                <w:sz w:val="24"/>
                <w:szCs w:val="24"/>
              </w:rPr>
            </w:pPr>
            <w:r w:rsidRPr="00E57A66">
              <w:rPr>
                <w:rFonts w:ascii="Arial" w:hAnsi="Arial" w:cs="Arial"/>
                <w:sz w:val="24"/>
                <w:szCs w:val="24"/>
              </w:rPr>
              <w:t xml:space="preserve">The </w:t>
            </w:r>
            <w:r w:rsidR="004D3042">
              <w:rPr>
                <w:rFonts w:ascii="Arial" w:hAnsi="Arial" w:cs="Arial"/>
                <w:sz w:val="24"/>
                <w:szCs w:val="24"/>
              </w:rPr>
              <w:t>tender</w:t>
            </w:r>
            <w:r w:rsidRPr="00E57A66">
              <w:rPr>
                <w:rFonts w:ascii="Arial" w:hAnsi="Arial" w:cs="Arial"/>
                <w:sz w:val="24"/>
                <w:szCs w:val="24"/>
              </w:rPr>
              <w:t xml:space="preserve"> is relatively poor value for money with little/no justification for costs or resources requested.</w:t>
            </w:r>
          </w:p>
        </w:tc>
      </w:tr>
      <w:tr w:rsidR="00E57A66" w:rsidRPr="00E57A66" w14:paraId="015FE2C6" w14:textId="77777777" w:rsidTr="00914856">
        <w:tc>
          <w:tcPr>
            <w:tcW w:w="1134" w:type="dxa"/>
            <w:vAlign w:val="center"/>
          </w:tcPr>
          <w:p w14:paraId="46215AED" w14:textId="77777777" w:rsidR="00E57A66" w:rsidRPr="00E57A66" w:rsidRDefault="00E57A66" w:rsidP="00914856">
            <w:pPr>
              <w:spacing w:line="240" w:lineRule="auto"/>
              <w:jc w:val="center"/>
              <w:rPr>
                <w:rFonts w:ascii="Arial" w:hAnsi="Arial" w:cs="Arial"/>
                <w:sz w:val="24"/>
                <w:szCs w:val="24"/>
              </w:rPr>
            </w:pPr>
            <w:r w:rsidRPr="00E57A66">
              <w:rPr>
                <w:rFonts w:ascii="Arial" w:hAnsi="Arial" w:cs="Arial"/>
                <w:sz w:val="24"/>
                <w:szCs w:val="24"/>
              </w:rPr>
              <w:t>0</w:t>
            </w:r>
          </w:p>
        </w:tc>
        <w:tc>
          <w:tcPr>
            <w:tcW w:w="8000" w:type="dxa"/>
          </w:tcPr>
          <w:p w14:paraId="08AA1E7A" w14:textId="1FDCA18A" w:rsidR="00E57A66" w:rsidRPr="00E57A66" w:rsidRDefault="00E57A66" w:rsidP="00E57A66">
            <w:pPr>
              <w:spacing w:line="240" w:lineRule="auto"/>
              <w:jc w:val="both"/>
              <w:rPr>
                <w:rFonts w:ascii="Arial" w:hAnsi="Arial" w:cs="Arial"/>
                <w:sz w:val="24"/>
                <w:szCs w:val="24"/>
              </w:rPr>
            </w:pPr>
            <w:r w:rsidRPr="00E57A66">
              <w:rPr>
                <w:rFonts w:ascii="Arial" w:hAnsi="Arial" w:cs="Arial"/>
                <w:sz w:val="24"/>
                <w:szCs w:val="24"/>
              </w:rPr>
              <w:t xml:space="preserve">The </w:t>
            </w:r>
            <w:r w:rsidR="004D3042">
              <w:rPr>
                <w:rFonts w:ascii="Arial" w:hAnsi="Arial" w:cs="Arial"/>
                <w:sz w:val="24"/>
                <w:szCs w:val="24"/>
              </w:rPr>
              <w:t>tender</w:t>
            </w:r>
            <w:r w:rsidRPr="00E57A66">
              <w:rPr>
                <w:rFonts w:ascii="Arial" w:hAnsi="Arial" w:cs="Arial"/>
                <w:sz w:val="24"/>
                <w:szCs w:val="24"/>
              </w:rPr>
              <w:t xml:space="preserve"> costs are not considered value for money and the applicant provided no rationale for costs or resources requested</w:t>
            </w:r>
          </w:p>
        </w:tc>
      </w:tr>
    </w:tbl>
    <w:p w14:paraId="3F9E6407" w14:textId="77777777" w:rsidR="00E57A66" w:rsidRPr="00BE3C10" w:rsidRDefault="00E57A66" w:rsidP="002238F9">
      <w:pPr>
        <w:spacing w:line="240" w:lineRule="auto"/>
        <w:jc w:val="both"/>
        <w:rPr>
          <w:rFonts w:ascii="Arial" w:hAnsi="Arial" w:cs="Arial"/>
          <w:b/>
          <w:sz w:val="24"/>
          <w:szCs w:val="24"/>
        </w:rPr>
      </w:pPr>
    </w:p>
    <w:sectPr w:rsidR="00E57A66" w:rsidRPr="00BE3C10" w:rsidSect="00EE61FE">
      <w:headerReference w:type="default" r:id="rId15"/>
      <w:footerReference w:type="default" r:id="rId16"/>
      <w:type w:val="continuous"/>
      <w:pgSz w:w="11906" w:h="16838"/>
      <w:pgMar w:top="1105" w:right="1440" w:bottom="1440" w:left="1440" w:header="56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089D7DC" w14:textId="77777777" w:rsidR="00EF1945" w:rsidRDefault="00EF1945" w:rsidP="00241A8F">
      <w:pPr>
        <w:spacing w:line="240" w:lineRule="auto"/>
      </w:pPr>
      <w:r>
        <w:separator/>
      </w:r>
    </w:p>
  </w:endnote>
  <w:endnote w:type="continuationSeparator" w:id="0">
    <w:p w14:paraId="6089D7DD" w14:textId="77777777" w:rsidR="00EF1945" w:rsidRDefault="00EF1945" w:rsidP="00241A8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089D7E6" w14:textId="38D1A550" w:rsidR="00EF1945" w:rsidRPr="00FB0475" w:rsidRDefault="00EF1945" w:rsidP="00553417">
    <w:pPr>
      <w:pStyle w:val="Footer"/>
      <w:rPr>
        <w:rFonts w:ascii="Arial" w:hAnsi="Arial" w:cs="Arial"/>
        <w:sz w:val="20"/>
        <w:szCs w:val="20"/>
      </w:rPr>
    </w:pPr>
    <w:r>
      <w:rPr>
        <w:rFonts w:ascii="Arial" w:hAnsi="Arial" w:cs="Arial"/>
        <w:sz w:val="20"/>
        <w:szCs w:val="20"/>
      </w:rPr>
      <w:t>Evidence Specification (Rev 04/14)</w:t>
    </w:r>
    <w:r w:rsidRPr="00FB0475">
      <w:rPr>
        <w:rFonts w:ascii="Arial" w:hAnsi="Arial" w:cs="Arial"/>
        <w:b/>
        <w:color w:val="00B050"/>
        <w:sz w:val="20"/>
        <w:szCs w:val="20"/>
      </w:rPr>
      <w:t xml:space="preserve"> </w:t>
    </w:r>
    <w:r w:rsidRPr="00FB0475">
      <w:rPr>
        <w:rFonts w:ascii="Arial" w:hAnsi="Arial" w:cs="Arial"/>
        <w:sz w:val="20"/>
        <w:szCs w:val="20"/>
      </w:rPr>
      <w:tab/>
    </w:r>
    <w:r w:rsidRPr="00617ED2">
      <w:rPr>
        <w:rFonts w:ascii="Arial" w:hAnsi="Arial" w:cs="Arial"/>
        <w:sz w:val="20"/>
        <w:szCs w:val="20"/>
      </w:rPr>
      <w:fldChar w:fldCharType="begin"/>
    </w:r>
    <w:r w:rsidRPr="00617ED2">
      <w:rPr>
        <w:rFonts w:ascii="Arial" w:hAnsi="Arial" w:cs="Arial"/>
        <w:sz w:val="20"/>
        <w:szCs w:val="20"/>
      </w:rPr>
      <w:instrText xml:space="preserve"> STYLEREF  Tenderreference  \* MERGEFORMAT </w:instrText>
    </w:r>
    <w:r w:rsidRPr="00617ED2">
      <w:rPr>
        <w:rFonts w:ascii="Arial" w:hAnsi="Arial" w:cs="Arial"/>
        <w:sz w:val="20"/>
        <w:szCs w:val="20"/>
      </w:rPr>
      <w:fldChar w:fldCharType="separate"/>
    </w:r>
    <w:r w:rsidR="00CA27F1">
      <w:rPr>
        <w:rFonts w:ascii="Arial" w:hAnsi="Arial" w:cs="Arial"/>
        <w:noProof/>
        <w:sz w:val="20"/>
        <w:szCs w:val="20"/>
      </w:rPr>
      <w:t>FS102100</w:t>
    </w:r>
    <w:r w:rsidRPr="00617ED2">
      <w:rPr>
        <w:rFonts w:ascii="Arial" w:hAnsi="Arial" w:cs="Arial"/>
        <w:sz w:val="20"/>
        <w:szCs w:val="20"/>
      </w:rPr>
      <w:fldChar w:fldCharType="end"/>
    </w:r>
    <w:r w:rsidRPr="00FB0475">
      <w:rPr>
        <w:rFonts w:ascii="Arial" w:hAnsi="Arial" w:cs="Arial"/>
        <w:sz w:val="20"/>
        <w:szCs w:val="20"/>
      </w:rPr>
      <w:tab/>
      <w:t xml:space="preserve">Page </w:t>
    </w:r>
    <w:r w:rsidRPr="00FB0475">
      <w:rPr>
        <w:rFonts w:ascii="Arial" w:hAnsi="Arial" w:cs="Arial"/>
        <w:sz w:val="20"/>
        <w:szCs w:val="20"/>
      </w:rPr>
      <w:fldChar w:fldCharType="begin"/>
    </w:r>
    <w:r w:rsidRPr="00FB0475">
      <w:rPr>
        <w:rFonts w:ascii="Arial" w:hAnsi="Arial" w:cs="Arial"/>
        <w:sz w:val="20"/>
        <w:szCs w:val="20"/>
      </w:rPr>
      <w:instrText xml:space="preserve"> PAGE  \* Arabic  \* MERGEFORMAT </w:instrText>
    </w:r>
    <w:r w:rsidRPr="00FB0475">
      <w:rPr>
        <w:rFonts w:ascii="Arial" w:hAnsi="Arial" w:cs="Arial"/>
        <w:sz w:val="20"/>
        <w:szCs w:val="20"/>
      </w:rPr>
      <w:fldChar w:fldCharType="separate"/>
    </w:r>
    <w:r w:rsidR="00CA27F1">
      <w:rPr>
        <w:rFonts w:ascii="Arial" w:hAnsi="Arial" w:cs="Arial"/>
        <w:noProof/>
        <w:sz w:val="20"/>
        <w:szCs w:val="20"/>
      </w:rPr>
      <w:t>1</w:t>
    </w:r>
    <w:r w:rsidRPr="00FB0475">
      <w:rPr>
        <w:rFonts w:ascii="Arial" w:hAnsi="Arial" w:cs="Arial"/>
        <w:sz w:val="20"/>
        <w:szCs w:val="20"/>
      </w:rPr>
      <w:fldChar w:fldCharType="end"/>
    </w:r>
    <w:r w:rsidRPr="00FB0475">
      <w:rPr>
        <w:rFonts w:ascii="Arial" w:hAnsi="Arial" w:cs="Arial"/>
        <w:sz w:val="20"/>
        <w:szCs w:val="20"/>
      </w:rPr>
      <w:t xml:space="preserve"> of </w:t>
    </w:r>
    <w:r w:rsidR="00CA27F1">
      <w:fldChar w:fldCharType="begin"/>
    </w:r>
    <w:r w:rsidR="00CA27F1">
      <w:instrText xml:space="preserve"> NUMPAGES  \* Arabic  \* MERGEFORMAT </w:instrText>
    </w:r>
    <w:r w:rsidR="00CA27F1">
      <w:fldChar w:fldCharType="separate"/>
    </w:r>
    <w:r w:rsidR="00CA27F1" w:rsidRPr="00CA27F1">
      <w:rPr>
        <w:rFonts w:ascii="Arial" w:hAnsi="Arial" w:cs="Arial"/>
        <w:noProof/>
        <w:sz w:val="20"/>
        <w:szCs w:val="20"/>
      </w:rPr>
      <w:t>9</w:t>
    </w:r>
    <w:r w:rsidR="00CA27F1">
      <w:rPr>
        <w:rFonts w:ascii="Arial" w:hAnsi="Arial" w:cs="Arial"/>
        <w:noProof/>
        <w:sz w:val="20"/>
        <w:szCs w:val="20"/>
      </w:rPr>
      <w:fldChar w:fldCharType="end"/>
    </w:r>
  </w:p>
  <w:p w14:paraId="6089D7E7" w14:textId="77777777" w:rsidR="00EF1945" w:rsidRDefault="00EF194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089D7DA" w14:textId="77777777" w:rsidR="00EF1945" w:rsidRDefault="00EF1945" w:rsidP="00241A8F">
      <w:pPr>
        <w:spacing w:line="240" w:lineRule="auto"/>
      </w:pPr>
      <w:r>
        <w:separator/>
      </w:r>
    </w:p>
  </w:footnote>
  <w:footnote w:type="continuationSeparator" w:id="0">
    <w:p w14:paraId="6089D7DB" w14:textId="77777777" w:rsidR="00EF1945" w:rsidRDefault="00EF1945" w:rsidP="00241A8F">
      <w:pPr>
        <w:spacing w:line="240" w:lineRule="auto"/>
      </w:pPr>
      <w:r>
        <w:continuationSeparator/>
      </w:r>
    </w:p>
  </w:footnote>
  <w:footnote w:id="1">
    <w:p w14:paraId="2FB98FB6" w14:textId="77777777" w:rsidR="00EF1945" w:rsidRDefault="00EF1945" w:rsidP="00F90F5B">
      <w:pPr>
        <w:pStyle w:val="FootnoteText"/>
      </w:pPr>
      <w:r>
        <w:rPr>
          <w:rStyle w:val="FootnoteReference"/>
        </w:rPr>
        <w:footnoteRef/>
      </w:r>
      <w:r>
        <w:t xml:space="preserve"> </w:t>
      </w:r>
      <w:hyperlink r:id="rId1" w:history="1">
        <w:r w:rsidRPr="007729A9">
          <w:rPr>
            <w:rStyle w:val="Hyperlink"/>
          </w:rPr>
          <w:t>http://www.scotland.gov.uk/Resource/0042/00426914.pdf</w:t>
        </w:r>
      </w:hyperlink>
    </w:p>
    <w:p w14:paraId="7CCAF6C8" w14:textId="77777777" w:rsidR="00EF1945" w:rsidRDefault="00EF1945" w:rsidP="00F90F5B">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ook w:val="04A0" w:firstRow="1" w:lastRow="0" w:firstColumn="1" w:lastColumn="0" w:noHBand="0" w:noVBand="1"/>
    </w:tblPr>
    <w:tblGrid>
      <w:gridCol w:w="6345"/>
      <w:gridCol w:w="2848"/>
    </w:tblGrid>
    <w:tr w:rsidR="00EF1945" w:rsidRPr="00685BDA" w14:paraId="6089D7E0" w14:textId="77777777" w:rsidTr="00FA7798">
      <w:trPr>
        <w:trHeight w:val="429"/>
      </w:trPr>
      <w:tc>
        <w:tcPr>
          <w:tcW w:w="6345" w:type="dxa"/>
        </w:tcPr>
        <w:p w14:paraId="6089D7DE" w14:textId="49644FF8" w:rsidR="00EF1945" w:rsidRPr="00685BDA" w:rsidRDefault="00EF1945" w:rsidP="00570218">
          <w:pPr>
            <w:ind w:right="115"/>
            <w:rPr>
              <w:rFonts w:ascii="Arial" w:hAnsi="Arial" w:cs="Arial"/>
              <w:b/>
              <w:sz w:val="28"/>
              <w:szCs w:val="28"/>
            </w:rPr>
          </w:pPr>
          <w:r>
            <w:rPr>
              <w:rFonts w:ascii="Arial" w:hAnsi="Arial" w:cs="Arial"/>
              <w:b/>
              <w:sz w:val="28"/>
              <w:szCs w:val="28"/>
            </w:rPr>
            <w:t>Schedule 2</w:t>
          </w:r>
        </w:p>
      </w:tc>
      <w:tc>
        <w:tcPr>
          <w:tcW w:w="0" w:type="auto"/>
          <w:vMerge w:val="restart"/>
        </w:tcPr>
        <w:p w14:paraId="6089D7DF" w14:textId="77777777" w:rsidR="00EF1945" w:rsidRPr="00685BDA" w:rsidRDefault="00EF1945" w:rsidP="00685BDA">
          <w:pPr>
            <w:ind w:right="-188"/>
            <w:rPr>
              <w:rFonts w:ascii="Arial" w:hAnsi="Arial" w:cs="Arial"/>
              <w:b/>
              <w:sz w:val="28"/>
              <w:szCs w:val="28"/>
            </w:rPr>
          </w:pPr>
          <w:r>
            <w:rPr>
              <w:noProof/>
              <w:lang w:eastAsia="en-GB"/>
            </w:rPr>
            <w:drawing>
              <wp:inline distT="0" distB="0" distL="0" distR="0" wp14:anchorId="6089D7E8" wp14:editId="6089D7E9">
                <wp:extent cx="1771650" cy="962025"/>
                <wp:effectExtent l="19050" t="0" r="0" b="0"/>
                <wp:docPr id="1" name="Picture 1" descr="FS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SA_Master_Food_2400"/>
                        <pic:cNvPicPr>
                          <a:picLocks noChangeAspect="1" noChangeArrowheads="1"/>
                        </pic:cNvPicPr>
                      </pic:nvPicPr>
                      <pic:blipFill>
                        <a:blip r:embed="rId1"/>
                        <a:srcRect r="-4622" b="-13420"/>
                        <a:stretch>
                          <a:fillRect/>
                        </a:stretch>
                      </pic:blipFill>
                      <pic:spPr bwMode="auto">
                        <a:xfrm>
                          <a:off x="0" y="0"/>
                          <a:ext cx="1771650" cy="962025"/>
                        </a:xfrm>
                        <a:prstGeom prst="rect">
                          <a:avLst/>
                        </a:prstGeom>
                        <a:noFill/>
                        <a:ln w="9525">
                          <a:noFill/>
                          <a:miter lim="800000"/>
                          <a:headEnd/>
                          <a:tailEnd/>
                        </a:ln>
                      </pic:spPr>
                    </pic:pic>
                  </a:graphicData>
                </a:graphic>
              </wp:inline>
            </w:drawing>
          </w:r>
        </w:p>
      </w:tc>
    </w:tr>
    <w:tr w:rsidR="00EF1945" w:rsidRPr="00685BDA" w14:paraId="6089D7E4" w14:textId="77777777" w:rsidTr="00FA7798">
      <w:trPr>
        <w:trHeight w:val="787"/>
      </w:trPr>
      <w:tc>
        <w:tcPr>
          <w:tcW w:w="6345" w:type="dxa"/>
        </w:tcPr>
        <w:p w14:paraId="59E1BF4F" w14:textId="77777777" w:rsidR="00EF1945" w:rsidRDefault="00EF1945" w:rsidP="00685BDA">
          <w:pPr>
            <w:ind w:right="115"/>
            <w:rPr>
              <w:rFonts w:ascii="Arial" w:hAnsi="Arial" w:cs="Arial"/>
              <w:b/>
              <w:sz w:val="28"/>
              <w:szCs w:val="28"/>
            </w:rPr>
          </w:pPr>
        </w:p>
        <w:p w14:paraId="6089D7E1" w14:textId="31C76DAC" w:rsidR="00EF1945" w:rsidRPr="00685BDA" w:rsidRDefault="00EF1945" w:rsidP="00685BDA">
          <w:pPr>
            <w:ind w:right="115"/>
            <w:rPr>
              <w:rFonts w:ascii="Arial" w:hAnsi="Arial" w:cs="Arial"/>
              <w:b/>
              <w:sz w:val="28"/>
              <w:szCs w:val="28"/>
            </w:rPr>
          </w:pPr>
          <w:r>
            <w:rPr>
              <w:rFonts w:ascii="Arial" w:hAnsi="Arial" w:cs="Arial"/>
              <w:b/>
              <w:sz w:val="28"/>
              <w:szCs w:val="28"/>
            </w:rPr>
            <w:t>EVIDENCE SPECIFICATION</w:t>
          </w:r>
        </w:p>
        <w:p w14:paraId="6089D7E2" w14:textId="77777777" w:rsidR="00EF1945" w:rsidRPr="00685BDA" w:rsidRDefault="00EF1945" w:rsidP="00685BDA">
          <w:pPr>
            <w:ind w:right="115"/>
            <w:rPr>
              <w:rFonts w:ascii="Arial" w:hAnsi="Arial" w:cs="Arial"/>
              <w:b/>
              <w:sz w:val="28"/>
              <w:szCs w:val="28"/>
            </w:rPr>
          </w:pPr>
        </w:p>
      </w:tc>
      <w:tc>
        <w:tcPr>
          <w:tcW w:w="0" w:type="auto"/>
          <w:vMerge/>
        </w:tcPr>
        <w:p w14:paraId="6089D7E3" w14:textId="77777777" w:rsidR="00EF1945" w:rsidRPr="00F02F7C" w:rsidRDefault="00EF1945" w:rsidP="00685BDA">
          <w:pPr>
            <w:ind w:right="-188"/>
          </w:pPr>
        </w:p>
      </w:tc>
    </w:tr>
  </w:tbl>
  <w:p w14:paraId="6089D7E5" w14:textId="44BC56FA" w:rsidR="00EF1945" w:rsidRDefault="00EF1945" w:rsidP="000038D8">
    <w:pPr>
      <w:pStyle w:val="Header"/>
    </w:pPr>
    <w:r>
      <w:rPr>
        <w:noProof/>
        <w:lang w:eastAsia="en-GB"/>
      </w:rPr>
      <mc:AlternateContent>
        <mc:Choice Requires="wps">
          <w:drawing>
            <wp:anchor distT="0" distB="0" distL="114300" distR="114300" simplePos="0" relativeHeight="251657728" behindDoc="0" locked="0" layoutInCell="0" allowOverlap="1" wp14:anchorId="6089D7EA" wp14:editId="3BA1AED1">
              <wp:simplePos x="0" y="0"/>
              <wp:positionH relativeFrom="column">
                <wp:posOffset>-9525</wp:posOffset>
              </wp:positionH>
              <wp:positionV relativeFrom="paragraph">
                <wp:posOffset>24765</wp:posOffset>
              </wp:positionV>
              <wp:extent cx="5791200" cy="0"/>
              <wp:effectExtent l="19050" t="15240" r="19050" b="13335"/>
              <wp:wrapNone/>
              <wp:docPr id="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91200" cy="0"/>
                      </a:xfrm>
                      <a:prstGeom prst="line">
                        <a:avLst/>
                      </a:prstGeom>
                      <a:noFill/>
                      <a:ln w="25400">
                        <a:solidFill>
                          <a:srgbClr val="008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5pt,1.95pt" to="455.25pt,1.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" o:allowincell="f" strokecolor="green" strokeweight="2pt"/>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514AA"/>
    <w:multiLevelType w:val="hybridMultilevel"/>
    <w:tmpl w:val="EC9A552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04136D1D"/>
    <w:multiLevelType w:val="hybridMultilevel"/>
    <w:tmpl w:val="8C90E7C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43C2B34"/>
    <w:multiLevelType w:val="hybridMultilevel"/>
    <w:tmpl w:val="EC9A552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06411C64"/>
    <w:multiLevelType w:val="hybridMultilevel"/>
    <w:tmpl w:val="BCB060CC"/>
    <w:lvl w:ilvl="0" w:tplc="0ED68684">
      <w:start w:val="1"/>
      <w:numFmt w:val="upperLetter"/>
      <w:lvlText w:val="%1."/>
      <w:lvlJc w:val="left"/>
      <w:pPr>
        <w:ind w:left="720" w:hanging="360"/>
      </w:pPr>
      <w:rPr>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06713A87"/>
    <w:multiLevelType w:val="hybridMultilevel"/>
    <w:tmpl w:val="0F9AC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0D2573AB"/>
    <w:multiLevelType w:val="hybridMultilevel"/>
    <w:tmpl w:val="1BA27D2A"/>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0ED83272"/>
    <w:multiLevelType w:val="hybridMultilevel"/>
    <w:tmpl w:val="10D871B0"/>
    <w:lvl w:ilvl="0" w:tplc="08090011">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7">
    <w:nsid w:val="0EFB7266"/>
    <w:multiLevelType w:val="hybridMultilevel"/>
    <w:tmpl w:val="E276603C"/>
    <w:lvl w:ilvl="0" w:tplc="0809000F">
      <w:start w:val="1"/>
      <w:numFmt w:val="decimal"/>
      <w:lvlText w:val="%1."/>
      <w:lvlJc w:val="left"/>
      <w:pPr>
        <w:ind w:left="720" w:hanging="360"/>
      </w:pPr>
    </w:lvl>
    <w:lvl w:ilvl="1" w:tplc="08090019">
      <w:start w:val="1"/>
      <w:numFmt w:val="decimal"/>
      <w:lvlText w:val="%2."/>
      <w:lvlJc w:val="left"/>
      <w:pPr>
        <w:tabs>
          <w:tab w:val="num" w:pos="1440"/>
        </w:tabs>
        <w:ind w:left="1440" w:hanging="360"/>
      </w:pPr>
    </w:lvl>
    <w:lvl w:ilvl="2" w:tplc="0809001B">
      <w:start w:val="1"/>
      <w:numFmt w:val="decimal"/>
      <w:lvlText w:val="%3."/>
      <w:lvlJc w:val="left"/>
      <w:pPr>
        <w:tabs>
          <w:tab w:val="num" w:pos="2160"/>
        </w:tabs>
        <w:ind w:left="2160" w:hanging="360"/>
      </w:pPr>
    </w:lvl>
    <w:lvl w:ilvl="3" w:tplc="0809000F">
      <w:start w:val="1"/>
      <w:numFmt w:val="decimal"/>
      <w:lvlText w:val="%4."/>
      <w:lvlJc w:val="left"/>
      <w:pPr>
        <w:tabs>
          <w:tab w:val="num" w:pos="2880"/>
        </w:tabs>
        <w:ind w:left="2880" w:hanging="360"/>
      </w:pPr>
    </w:lvl>
    <w:lvl w:ilvl="4" w:tplc="08090019">
      <w:start w:val="1"/>
      <w:numFmt w:val="decimal"/>
      <w:lvlText w:val="%5."/>
      <w:lvlJc w:val="left"/>
      <w:pPr>
        <w:tabs>
          <w:tab w:val="num" w:pos="3600"/>
        </w:tabs>
        <w:ind w:left="3600" w:hanging="360"/>
      </w:pPr>
    </w:lvl>
    <w:lvl w:ilvl="5" w:tplc="0809001B">
      <w:start w:val="1"/>
      <w:numFmt w:val="decimal"/>
      <w:lvlText w:val="%6."/>
      <w:lvlJc w:val="left"/>
      <w:pPr>
        <w:tabs>
          <w:tab w:val="num" w:pos="4320"/>
        </w:tabs>
        <w:ind w:left="4320" w:hanging="360"/>
      </w:pPr>
    </w:lvl>
    <w:lvl w:ilvl="6" w:tplc="0809000F">
      <w:start w:val="1"/>
      <w:numFmt w:val="decimal"/>
      <w:lvlText w:val="%7."/>
      <w:lvlJc w:val="left"/>
      <w:pPr>
        <w:tabs>
          <w:tab w:val="num" w:pos="5040"/>
        </w:tabs>
        <w:ind w:left="5040" w:hanging="360"/>
      </w:pPr>
    </w:lvl>
    <w:lvl w:ilvl="7" w:tplc="08090019">
      <w:start w:val="1"/>
      <w:numFmt w:val="decimal"/>
      <w:lvlText w:val="%8."/>
      <w:lvlJc w:val="left"/>
      <w:pPr>
        <w:tabs>
          <w:tab w:val="num" w:pos="5760"/>
        </w:tabs>
        <w:ind w:left="5760" w:hanging="360"/>
      </w:pPr>
    </w:lvl>
    <w:lvl w:ilvl="8" w:tplc="0809001B">
      <w:start w:val="1"/>
      <w:numFmt w:val="decimal"/>
      <w:lvlText w:val="%9."/>
      <w:lvlJc w:val="left"/>
      <w:pPr>
        <w:tabs>
          <w:tab w:val="num" w:pos="6480"/>
        </w:tabs>
        <w:ind w:left="6480" w:hanging="360"/>
      </w:pPr>
    </w:lvl>
  </w:abstractNum>
  <w:abstractNum w:abstractNumId="8">
    <w:nsid w:val="1204453C"/>
    <w:multiLevelType w:val="hybridMultilevel"/>
    <w:tmpl w:val="F294BAE8"/>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nsid w:val="13BE1FAE"/>
    <w:multiLevelType w:val="hybridMultilevel"/>
    <w:tmpl w:val="32E49E52"/>
    <w:lvl w:ilvl="0" w:tplc="C4126EB8">
      <w:start w:val="2"/>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nsid w:val="169621B0"/>
    <w:multiLevelType w:val="multilevel"/>
    <w:tmpl w:val="F7425C86"/>
    <w:lvl w:ilvl="0">
      <w:start w:val="1"/>
      <w:numFmt w:val="decimal"/>
      <w:lvlText w:val="%1."/>
      <w:lvlJc w:val="left"/>
      <w:pPr>
        <w:ind w:left="360" w:hanging="360"/>
      </w:pPr>
      <w:rPr>
        <w:rFonts w:hint="default"/>
      </w:rPr>
    </w:lvl>
    <w:lvl w:ilvl="1">
      <w:start w:val="1"/>
      <w:numFmt w:val="decimal"/>
      <w:isLgl/>
      <w:lvlText w:val="%1.%2"/>
      <w:lvlJc w:val="left"/>
      <w:pPr>
        <w:ind w:left="525" w:hanging="52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1800" w:hanging="1800"/>
      </w:pPr>
      <w:rPr>
        <w:rFonts w:hint="default"/>
      </w:rPr>
    </w:lvl>
  </w:abstractNum>
  <w:abstractNum w:abstractNumId="11">
    <w:nsid w:val="16CF4B42"/>
    <w:multiLevelType w:val="hybridMultilevel"/>
    <w:tmpl w:val="BD1C961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1D3F2274"/>
    <w:multiLevelType w:val="hybridMultilevel"/>
    <w:tmpl w:val="0D446F2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21631DAD"/>
    <w:multiLevelType w:val="hybridMultilevel"/>
    <w:tmpl w:val="EB90B66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221A78F2"/>
    <w:multiLevelType w:val="hybridMultilevel"/>
    <w:tmpl w:val="E15AD29C"/>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nsid w:val="22BD5E9B"/>
    <w:multiLevelType w:val="multilevel"/>
    <w:tmpl w:val="C8DC4EA0"/>
    <w:lvl w:ilvl="0">
      <w:start w:val="1"/>
      <w:numFmt w:val="decimal"/>
      <w:lvlText w:val="%1."/>
      <w:lvlJc w:val="left"/>
      <w:pPr>
        <w:ind w:left="360" w:hanging="360"/>
      </w:pPr>
      <w:rPr>
        <w:rFonts w:hint="default"/>
      </w:rPr>
    </w:lvl>
    <w:lvl w:ilvl="1">
      <w:start w:val="2"/>
      <w:numFmt w:val="decimal"/>
      <w:isLgl/>
      <w:lvlText w:val="%1.%2"/>
      <w:lvlJc w:val="left"/>
      <w:pPr>
        <w:ind w:left="699" w:hanging="405"/>
      </w:pPr>
      <w:rPr>
        <w:rFonts w:hint="default"/>
      </w:rPr>
    </w:lvl>
    <w:lvl w:ilvl="2">
      <w:start w:val="1"/>
      <w:numFmt w:val="decimal"/>
      <w:isLgl/>
      <w:lvlText w:val="%1.%2.%3"/>
      <w:lvlJc w:val="left"/>
      <w:pPr>
        <w:ind w:left="1374" w:hanging="720"/>
      </w:pPr>
      <w:rPr>
        <w:rFonts w:hint="default"/>
      </w:rPr>
    </w:lvl>
    <w:lvl w:ilvl="3">
      <w:start w:val="1"/>
      <w:numFmt w:val="decimal"/>
      <w:isLgl/>
      <w:lvlText w:val="%1.%2.%3.%4"/>
      <w:lvlJc w:val="left"/>
      <w:pPr>
        <w:ind w:left="2094" w:hanging="1080"/>
      </w:pPr>
      <w:rPr>
        <w:rFonts w:hint="default"/>
      </w:rPr>
    </w:lvl>
    <w:lvl w:ilvl="4">
      <w:start w:val="1"/>
      <w:numFmt w:val="decimal"/>
      <w:isLgl/>
      <w:lvlText w:val="%1.%2.%3.%4.%5"/>
      <w:lvlJc w:val="left"/>
      <w:pPr>
        <w:ind w:left="2454" w:hanging="1080"/>
      </w:pPr>
      <w:rPr>
        <w:rFonts w:hint="default"/>
      </w:rPr>
    </w:lvl>
    <w:lvl w:ilvl="5">
      <w:start w:val="1"/>
      <w:numFmt w:val="decimal"/>
      <w:isLgl/>
      <w:lvlText w:val="%1.%2.%3.%4.%5.%6"/>
      <w:lvlJc w:val="left"/>
      <w:pPr>
        <w:ind w:left="3174" w:hanging="1440"/>
      </w:pPr>
      <w:rPr>
        <w:rFonts w:hint="default"/>
      </w:rPr>
    </w:lvl>
    <w:lvl w:ilvl="6">
      <w:start w:val="1"/>
      <w:numFmt w:val="decimal"/>
      <w:isLgl/>
      <w:lvlText w:val="%1.%2.%3.%4.%5.%6.%7"/>
      <w:lvlJc w:val="left"/>
      <w:pPr>
        <w:ind w:left="3534" w:hanging="1440"/>
      </w:pPr>
      <w:rPr>
        <w:rFonts w:hint="default"/>
      </w:rPr>
    </w:lvl>
    <w:lvl w:ilvl="7">
      <w:start w:val="1"/>
      <w:numFmt w:val="decimal"/>
      <w:isLgl/>
      <w:lvlText w:val="%1.%2.%3.%4.%5.%6.%7.%8"/>
      <w:lvlJc w:val="left"/>
      <w:pPr>
        <w:ind w:left="4254" w:hanging="1800"/>
      </w:pPr>
      <w:rPr>
        <w:rFonts w:hint="default"/>
      </w:rPr>
    </w:lvl>
    <w:lvl w:ilvl="8">
      <w:start w:val="1"/>
      <w:numFmt w:val="decimal"/>
      <w:isLgl/>
      <w:lvlText w:val="%1.%2.%3.%4.%5.%6.%7.%8.%9"/>
      <w:lvlJc w:val="left"/>
      <w:pPr>
        <w:ind w:left="4614" w:hanging="1800"/>
      </w:pPr>
      <w:rPr>
        <w:rFonts w:hint="default"/>
      </w:rPr>
    </w:lvl>
  </w:abstractNum>
  <w:abstractNum w:abstractNumId="16">
    <w:nsid w:val="2581045B"/>
    <w:multiLevelType w:val="hybridMultilevel"/>
    <w:tmpl w:val="DB306E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2B517DFD"/>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2BF639DA"/>
    <w:multiLevelType w:val="hybridMultilevel"/>
    <w:tmpl w:val="EC9A552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0015774"/>
    <w:multiLevelType w:val="multilevel"/>
    <w:tmpl w:val="0E10EA26"/>
    <w:lvl w:ilvl="0">
      <w:start w:val="19"/>
      <w:numFmt w:val="decimal"/>
      <w:lvlText w:val="%1"/>
      <w:lvlJc w:val="left"/>
      <w:pPr>
        <w:ind w:left="660" w:hanging="660"/>
      </w:pPr>
      <w:rPr>
        <w:rFonts w:hint="default"/>
      </w:rPr>
    </w:lvl>
    <w:lvl w:ilvl="1">
      <w:start w:val="1"/>
      <w:numFmt w:val="decimal"/>
      <w:lvlText w:val="%1.%2"/>
      <w:lvlJc w:val="left"/>
      <w:pPr>
        <w:ind w:left="660" w:hanging="660"/>
      </w:pPr>
      <w:rPr>
        <w:rFonts w:hint="default"/>
      </w:rPr>
    </w:lvl>
    <w:lvl w:ilvl="2">
      <w:start w:val="1"/>
      <w:numFmt w:val="decimal"/>
      <w:lvlText w:val="%1.%2.%3"/>
      <w:lvlJc w:val="left"/>
      <w:pPr>
        <w:ind w:left="2292" w:hanging="720"/>
      </w:pPr>
      <w:rPr>
        <w:rFonts w:hint="default"/>
      </w:rPr>
    </w:lvl>
    <w:lvl w:ilvl="3">
      <w:start w:val="1"/>
      <w:numFmt w:val="decimal"/>
      <w:lvlText w:val="%1.%2.%3.%4"/>
      <w:lvlJc w:val="left"/>
      <w:pPr>
        <w:ind w:left="3438" w:hanging="1080"/>
      </w:pPr>
      <w:rPr>
        <w:rFonts w:hint="default"/>
      </w:rPr>
    </w:lvl>
    <w:lvl w:ilvl="4">
      <w:start w:val="1"/>
      <w:numFmt w:val="decimal"/>
      <w:lvlText w:val="%1.%2.%3.%4.%5"/>
      <w:lvlJc w:val="left"/>
      <w:pPr>
        <w:ind w:left="4224" w:hanging="1080"/>
      </w:pPr>
      <w:rPr>
        <w:rFonts w:hint="default"/>
      </w:rPr>
    </w:lvl>
    <w:lvl w:ilvl="5">
      <w:start w:val="1"/>
      <w:numFmt w:val="decimal"/>
      <w:lvlText w:val="%1.%2.%3.%4.%5.%6"/>
      <w:lvlJc w:val="left"/>
      <w:pPr>
        <w:ind w:left="5370" w:hanging="1440"/>
      </w:pPr>
      <w:rPr>
        <w:rFonts w:hint="default"/>
      </w:rPr>
    </w:lvl>
    <w:lvl w:ilvl="6">
      <w:start w:val="1"/>
      <w:numFmt w:val="decimal"/>
      <w:lvlText w:val="%1.%2.%3.%4.%5.%6.%7"/>
      <w:lvlJc w:val="left"/>
      <w:pPr>
        <w:ind w:left="6156" w:hanging="1440"/>
      </w:pPr>
      <w:rPr>
        <w:rFonts w:hint="default"/>
      </w:rPr>
    </w:lvl>
    <w:lvl w:ilvl="7">
      <w:start w:val="1"/>
      <w:numFmt w:val="decimal"/>
      <w:lvlText w:val="%1.%2.%3.%4.%5.%6.%7.%8"/>
      <w:lvlJc w:val="left"/>
      <w:pPr>
        <w:ind w:left="7302" w:hanging="1800"/>
      </w:pPr>
      <w:rPr>
        <w:rFonts w:hint="default"/>
      </w:rPr>
    </w:lvl>
    <w:lvl w:ilvl="8">
      <w:start w:val="1"/>
      <w:numFmt w:val="decimal"/>
      <w:lvlText w:val="%1.%2.%3.%4.%5.%6.%7.%8.%9"/>
      <w:lvlJc w:val="left"/>
      <w:pPr>
        <w:ind w:left="8088" w:hanging="1800"/>
      </w:pPr>
      <w:rPr>
        <w:rFonts w:hint="default"/>
      </w:rPr>
    </w:lvl>
  </w:abstractNum>
  <w:abstractNum w:abstractNumId="20">
    <w:nsid w:val="393A2029"/>
    <w:multiLevelType w:val="hybridMultilevel"/>
    <w:tmpl w:val="145A366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nsid w:val="3A4A7A7C"/>
    <w:multiLevelType w:val="hybridMultilevel"/>
    <w:tmpl w:val="EC9A5522"/>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nsid w:val="4F24630B"/>
    <w:multiLevelType w:val="multilevel"/>
    <w:tmpl w:val="615688FA"/>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3">
    <w:nsid w:val="50227897"/>
    <w:multiLevelType w:val="hybridMultilevel"/>
    <w:tmpl w:val="B04CF052"/>
    <w:lvl w:ilvl="0" w:tplc="0F58087C">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606B2CDF"/>
    <w:multiLevelType w:val="hybridMultilevel"/>
    <w:tmpl w:val="EF0A0A6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nsid w:val="619C5B44"/>
    <w:multiLevelType w:val="hybridMultilevel"/>
    <w:tmpl w:val="034A94D0"/>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6">
    <w:nsid w:val="62CC0378"/>
    <w:multiLevelType w:val="hybridMultilevel"/>
    <w:tmpl w:val="E1121F76"/>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nsid w:val="63A92319"/>
    <w:multiLevelType w:val="hybridMultilevel"/>
    <w:tmpl w:val="E1121F76"/>
    <w:lvl w:ilvl="0" w:tplc="08090011">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nsid w:val="6B821CE6"/>
    <w:multiLevelType w:val="hybridMultilevel"/>
    <w:tmpl w:val="CC9E5A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nsid w:val="72934711"/>
    <w:multiLevelType w:val="hybridMultilevel"/>
    <w:tmpl w:val="DF4CF89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nsid w:val="75730A92"/>
    <w:multiLevelType w:val="hybridMultilevel"/>
    <w:tmpl w:val="82F0B182"/>
    <w:lvl w:ilvl="0" w:tplc="08090019">
      <w:start w:val="1"/>
      <w:numFmt w:val="lowerLetter"/>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31">
    <w:nsid w:val="757E2CC6"/>
    <w:multiLevelType w:val="hybridMultilevel"/>
    <w:tmpl w:val="DDB270F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
  </w:num>
  <w:num w:numId="4">
    <w:abstractNumId w:val="20"/>
  </w:num>
  <w:num w:numId="5">
    <w:abstractNumId w:val="29"/>
  </w:num>
  <w:num w:numId="6">
    <w:abstractNumId w:val="0"/>
  </w:num>
  <w:num w:numId="7">
    <w:abstractNumId w:val="6"/>
  </w:num>
  <w:num w:numId="8">
    <w:abstractNumId w:val="2"/>
  </w:num>
  <w:num w:numId="9">
    <w:abstractNumId w:val="18"/>
  </w:num>
  <w:num w:numId="10">
    <w:abstractNumId w:val="21"/>
  </w:num>
  <w:num w:numId="11">
    <w:abstractNumId w:val="27"/>
  </w:num>
  <w:num w:numId="12">
    <w:abstractNumId w:val="26"/>
  </w:num>
  <w:num w:numId="13">
    <w:abstractNumId w:val="16"/>
  </w:num>
  <w:num w:numId="14">
    <w:abstractNumId w:val="22"/>
  </w:num>
  <w:num w:numId="15">
    <w:abstractNumId w:val="17"/>
  </w:num>
  <w:num w:numId="16">
    <w:abstractNumId w:val="25"/>
  </w:num>
  <w:num w:numId="17">
    <w:abstractNumId w:val="30"/>
  </w:num>
  <w:num w:numId="18">
    <w:abstractNumId w:val="19"/>
  </w:num>
  <w:num w:numId="19">
    <w:abstractNumId w:val="13"/>
  </w:num>
  <w:num w:numId="20">
    <w:abstractNumId w:val="3"/>
  </w:num>
  <w:num w:numId="21">
    <w:abstractNumId w:val="12"/>
  </w:num>
  <w:num w:numId="22">
    <w:abstractNumId w:val="14"/>
  </w:num>
  <w:num w:numId="23">
    <w:abstractNumId w:val="9"/>
  </w:num>
  <w:num w:numId="24">
    <w:abstractNumId w:val="23"/>
  </w:num>
  <w:num w:numId="25">
    <w:abstractNumId w:val="24"/>
  </w:num>
  <w:num w:numId="26">
    <w:abstractNumId w:val="10"/>
  </w:num>
  <w:num w:numId="2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11"/>
  </w:num>
  <w:num w:numId="29">
    <w:abstractNumId w:val="31"/>
  </w:num>
  <w:num w:numId="30">
    <w:abstractNumId w:val="28"/>
  </w:num>
  <w:num w:numId="31">
    <w:abstractNumId w:val="15"/>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ocumentProtection w:edit="forms" w:enforcement="0"/>
  <w:defaultTabStop w:val="720"/>
  <w:doNotShadeFormData/>
  <w:characterSpacingControl w:val="doNotCompress"/>
  <w:hdrShapeDefaults>
    <o:shapedefaults v:ext="edit" spidmax="4505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833"/>
    <w:rsid w:val="00000EFB"/>
    <w:rsid w:val="00001ABB"/>
    <w:rsid w:val="0000351B"/>
    <w:rsid w:val="000038D8"/>
    <w:rsid w:val="00012922"/>
    <w:rsid w:val="00022EF1"/>
    <w:rsid w:val="00033D91"/>
    <w:rsid w:val="000365DB"/>
    <w:rsid w:val="00036928"/>
    <w:rsid w:val="00037026"/>
    <w:rsid w:val="000445F9"/>
    <w:rsid w:val="000470A7"/>
    <w:rsid w:val="00055FCA"/>
    <w:rsid w:val="00057EEC"/>
    <w:rsid w:val="000609E8"/>
    <w:rsid w:val="0006263C"/>
    <w:rsid w:val="0006509F"/>
    <w:rsid w:val="00066CCF"/>
    <w:rsid w:val="0006785A"/>
    <w:rsid w:val="0007130E"/>
    <w:rsid w:val="00074424"/>
    <w:rsid w:val="00082818"/>
    <w:rsid w:val="00086EEF"/>
    <w:rsid w:val="000931EB"/>
    <w:rsid w:val="00093935"/>
    <w:rsid w:val="0009626D"/>
    <w:rsid w:val="00097C08"/>
    <w:rsid w:val="000A0214"/>
    <w:rsid w:val="000A3340"/>
    <w:rsid w:val="000A5556"/>
    <w:rsid w:val="000B05EA"/>
    <w:rsid w:val="000B08E4"/>
    <w:rsid w:val="000B2A49"/>
    <w:rsid w:val="000B580F"/>
    <w:rsid w:val="000D1CA2"/>
    <w:rsid w:val="000D6C6D"/>
    <w:rsid w:val="000D7BED"/>
    <w:rsid w:val="000E1537"/>
    <w:rsid w:val="000E201B"/>
    <w:rsid w:val="000E57B2"/>
    <w:rsid w:val="000F0042"/>
    <w:rsid w:val="000F0610"/>
    <w:rsid w:val="000F2AF9"/>
    <w:rsid w:val="000F5CB2"/>
    <w:rsid w:val="00104CED"/>
    <w:rsid w:val="00110F94"/>
    <w:rsid w:val="00111E8C"/>
    <w:rsid w:val="00116B08"/>
    <w:rsid w:val="00121AD8"/>
    <w:rsid w:val="00124481"/>
    <w:rsid w:val="00124B77"/>
    <w:rsid w:val="0012796E"/>
    <w:rsid w:val="001313FA"/>
    <w:rsid w:val="001340A7"/>
    <w:rsid w:val="00134848"/>
    <w:rsid w:val="00136727"/>
    <w:rsid w:val="00142B4D"/>
    <w:rsid w:val="00144833"/>
    <w:rsid w:val="001454C3"/>
    <w:rsid w:val="00153F4E"/>
    <w:rsid w:val="00154D7B"/>
    <w:rsid w:val="001569DB"/>
    <w:rsid w:val="001662E6"/>
    <w:rsid w:val="001A5D02"/>
    <w:rsid w:val="001A7981"/>
    <w:rsid w:val="001B2970"/>
    <w:rsid w:val="001C2A83"/>
    <w:rsid w:val="001C4D95"/>
    <w:rsid w:val="001C5977"/>
    <w:rsid w:val="001D36F4"/>
    <w:rsid w:val="001D3E9D"/>
    <w:rsid w:val="001D66B4"/>
    <w:rsid w:val="001D772B"/>
    <w:rsid w:val="001E330F"/>
    <w:rsid w:val="001E3654"/>
    <w:rsid w:val="001E3A20"/>
    <w:rsid w:val="001E3B3C"/>
    <w:rsid w:val="001E6E04"/>
    <w:rsid w:val="001F0377"/>
    <w:rsid w:val="001F0DED"/>
    <w:rsid w:val="002018B2"/>
    <w:rsid w:val="00204A84"/>
    <w:rsid w:val="002066D6"/>
    <w:rsid w:val="00215CE6"/>
    <w:rsid w:val="00222ADF"/>
    <w:rsid w:val="002238F9"/>
    <w:rsid w:val="00224955"/>
    <w:rsid w:val="00224F58"/>
    <w:rsid w:val="00225616"/>
    <w:rsid w:val="0022563C"/>
    <w:rsid w:val="00225F8B"/>
    <w:rsid w:val="00227D58"/>
    <w:rsid w:val="00231ADF"/>
    <w:rsid w:val="00236E99"/>
    <w:rsid w:val="00241A8F"/>
    <w:rsid w:val="002420D9"/>
    <w:rsid w:val="0024704B"/>
    <w:rsid w:val="0026216A"/>
    <w:rsid w:val="00262500"/>
    <w:rsid w:val="00264F7D"/>
    <w:rsid w:val="00267729"/>
    <w:rsid w:val="00270B2A"/>
    <w:rsid w:val="00273551"/>
    <w:rsid w:val="00275AD9"/>
    <w:rsid w:val="0028488D"/>
    <w:rsid w:val="00290CC8"/>
    <w:rsid w:val="00292068"/>
    <w:rsid w:val="00293047"/>
    <w:rsid w:val="00296E19"/>
    <w:rsid w:val="002A0F41"/>
    <w:rsid w:val="002A1679"/>
    <w:rsid w:val="002A1DE4"/>
    <w:rsid w:val="002A6CEA"/>
    <w:rsid w:val="002A7001"/>
    <w:rsid w:val="002B32CF"/>
    <w:rsid w:val="002B74AD"/>
    <w:rsid w:val="002C03E6"/>
    <w:rsid w:val="002C4751"/>
    <w:rsid w:val="002C7657"/>
    <w:rsid w:val="002D6562"/>
    <w:rsid w:val="002E0C1F"/>
    <w:rsid w:val="002E11FA"/>
    <w:rsid w:val="002E2729"/>
    <w:rsid w:val="002F0CEC"/>
    <w:rsid w:val="002F1FF8"/>
    <w:rsid w:val="002F6B82"/>
    <w:rsid w:val="002F703D"/>
    <w:rsid w:val="00303D99"/>
    <w:rsid w:val="003048E7"/>
    <w:rsid w:val="003157E6"/>
    <w:rsid w:val="00320F9C"/>
    <w:rsid w:val="003231C6"/>
    <w:rsid w:val="00325B63"/>
    <w:rsid w:val="003412C5"/>
    <w:rsid w:val="00346D9C"/>
    <w:rsid w:val="003554B8"/>
    <w:rsid w:val="00355AEF"/>
    <w:rsid w:val="00357231"/>
    <w:rsid w:val="0035775D"/>
    <w:rsid w:val="003622BE"/>
    <w:rsid w:val="00363224"/>
    <w:rsid w:val="00366412"/>
    <w:rsid w:val="0036747E"/>
    <w:rsid w:val="00370B84"/>
    <w:rsid w:val="00372F4C"/>
    <w:rsid w:val="003743F4"/>
    <w:rsid w:val="00375262"/>
    <w:rsid w:val="00375A96"/>
    <w:rsid w:val="0037642A"/>
    <w:rsid w:val="00376B1C"/>
    <w:rsid w:val="00377518"/>
    <w:rsid w:val="003A00D6"/>
    <w:rsid w:val="003A164D"/>
    <w:rsid w:val="003A7D6F"/>
    <w:rsid w:val="003A7EBC"/>
    <w:rsid w:val="003B273C"/>
    <w:rsid w:val="003B39B6"/>
    <w:rsid w:val="003B6495"/>
    <w:rsid w:val="003C10E5"/>
    <w:rsid w:val="003D0E00"/>
    <w:rsid w:val="003D0EEE"/>
    <w:rsid w:val="003D428B"/>
    <w:rsid w:val="003F4EBB"/>
    <w:rsid w:val="003F7639"/>
    <w:rsid w:val="00403F93"/>
    <w:rsid w:val="00405C3F"/>
    <w:rsid w:val="00407355"/>
    <w:rsid w:val="00410BBE"/>
    <w:rsid w:val="00411B77"/>
    <w:rsid w:val="00415BDC"/>
    <w:rsid w:val="00421092"/>
    <w:rsid w:val="00421A63"/>
    <w:rsid w:val="0043184D"/>
    <w:rsid w:val="00433F1B"/>
    <w:rsid w:val="00440985"/>
    <w:rsid w:val="0044210F"/>
    <w:rsid w:val="00442695"/>
    <w:rsid w:val="004430B5"/>
    <w:rsid w:val="004468A7"/>
    <w:rsid w:val="00450E34"/>
    <w:rsid w:val="00452B59"/>
    <w:rsid w:val="0045385A"/>
    <w:rsid w:val="00461420"/>
    <w:rsid w:val="0046327D"/>
    <w:rsid w:val="00464320"/>
    <w:rsid w:val="00464C94"/>
    <w:rsid w:val="0046521F"/>
    <w:rsid w:val="004654CC"/>
    <w:rsid w:val="004654EA"/>
    <w:rsid w:val="00465615"/>
    <w:rsid w:val="00470EF0"/>
    <w:rsid w:val="00473F02"/>
    <w:rsid w:val="004822CF"/>
    <w:rsid w:val="004A1C4E"/>
    <w:rsid w:val="004A5041"/>
    <w:rsid w:val="004B7966"/>
    <w:rsid w:val="004C0FA3"/>
    <w:rsid w:val="004C2F95"/>
    <w:rsid w:val="004C4A8B"/>
    <w:rsid w:val="004D09EC"/>
    <w:rsid w:val="004D3042"/>
    <w:rsid w:val="004D38C5"/>
    <w:rsid w:val="004D7434"/>
    <w:rsid w:val="004E74BC"/>
    <w:rsid w:val="004F0045"/>
    <w:rsid w:val="004F3819"/>
    <w:rsid w:val="004F3F24"/>
    <w:rsid w:val="0050050C"/>
    <w:rsid w:val="00503960"/>
    <w:rsid w:val="00505EE4"/>
    <w:rsid w:val="00511619"/>
    <w:rsid w:val="005123EB"/>
    <w:rsid w:val="00512B85"/>
    <w:rsid w:val="005163DF"/>
    <w:rsid w:val="00517B32"/>
    <w:rsid w:val="0052331A"/>
    <w:rsid w:val="00523751"/>
    <w:rsid w:val="005244A7"/>
    <w:rsid w:val="00532A23"/>
    <w:rsid w:val="0053459C"/>
    <w:rsid w:val="00534A28"/>
    <w:rsid w:val="00536B12"/>
    <w:rsid w:val="00540079"/>
    <w:rsid w:val="00540385"/>
    <w:rsid w:val="00545D11"/>
    <w:rsid w:val="00547523"/>
    <w:rsid w:val="0054758C"/>
    <w:rsid w:val="00552B44"/>
    <w:rsid w:val="00553417"/>
    <w:rsid w:val="005549A4"/>
    <w:rsid w:val="00557F5B"/>
    <w:rsid w:val="00561652"/>
    <w:rsid w:val="00563A92"/>
    <w:rsid w:val="0056731D"/>
    <w:rsid w:val="00570218"/>
    <w:rsid w:val="00570DE0"/>
    <w:rsid w:val="00590163"/>
    <w:rsid w:val="00592D95"/>
    <w:rsid w:val="005B0071"/>
    <w:rsid w:val="005B267D"/>
    <w:rsid w:val="005B28FD"/>
    <w:rsid w:val="005C6118"/>
    <w:rsid w:val="005D139B"/>
    <w:rsid w:val="005E0B52"/>
    <w:rsid w:val="005E466F"/>
    <w:rsid w:val="005E507F"/>
    <w:rsid w:val="005F2464"/>
    <w:rsid w:val="005F28C7"/>
    <w:rsid w:val="0060197F"/>
    <w:rsid w:val="00601BAD"/>
    <w:rsid w:val="00606307"/>
    <w:rsid w:val="006123EF"/>
    <w:rsid w:val="00617ED2"/>
    <w:rsid w:val="006219A7"/>
    <w:rsid w:val="006221CA"/>
    <w:rsid w:val="006222C6"/>
    <w:rsid w:val="00625F63"/>
    <w:rsid w:val="00630C51"/>
    <w:rsid w:val="0063435F"/>
    <w:rsid w:val="006358F6"/>
    <w:rsid w:val="006378BD"/>
    <w:rsid w:val="006409EC"/>
    <w:rsid w:val="006558E7"/>
    <w:rsid w:val="00662095"/>
    <w:rsid w:val="0066233A"/>
    <w:rsid w:val="006677AB"/>
    <w:rsid w:val="0067013F"/>
    <w:rsid w:val="0067264F"/>
    <w:rsid w:val="006743DE"/>
    <w:rsid w:val="0067586F"/>
    <w:rsid w:val="00685BDA"/>
    <w:rsid w:val="0068647E"/>
    <w:rsid w:val="00690FFF"/>
    <w:rsid w:val="00692820"/>
    <w:rsid w:val="0069359D"/>
    <w:rsid w:val="0069702D"/>
    <w:rsid w:val="0069795F"/>
    <w:rsid w:val="006B16A4"/>
    <w:rsid w:val="006B3543"/>
    <w:rsid w:val="006B3F91"/>
    <w:rsid w:val="006B7947"/>
    <w:rsid w:val="006D060D"/>
    <w:rsid w:val="006D65F2"/>
    <w:rsid w:val="006D7673"/>
    <w:rsid w:val="006E202B"/>
    <w:rsid w:val="006E3C8A"/>
    <w:rsid w:val="006E4998"/>
    <w:rsid w:val="006F7C96"/>
    <w:rsid w:val="00701182"/>
    <w:rsid w:val="00703372"/>
    <w:rsid w:val="00704145"/>
    <w:rsid w:val="007168B0"/>
    <w:rsid w:val="00722A03"/>
    <w:rsid w:val="0072352D"/>
    <w:rsid w:val="0072589D"/>
    <w:rsid w:val="00726D3A"/>
    <w:rsid w:val="00731C04"/>
    <w:rsid w:val="00734117"/>
    <w:rsid w:val="007345D0"/>
    <w:rsid w:val="0073796C"/>
    <w:rsid w:val="007452E2"/>
    <w:rsid w:val="00761450"/>
    <w:rsid w:val="00765087"/>
    <w:rsid w:val="00775FDC"/>
    <w:rsid w:val="00781C21"/>
    <w:rsid w:val="00783E13"/>
    <w:rsid w:val="0078540E"/>
    <w:rsid w:val="0079083F"/>
    <w:rsid w:val="00790D09"/>
    <w:rsid w:val="007923D2"/>
    <w:rsid w:val="0079475A"/>
    <w:rsid w:val="007A1F45"/>
    <w:rsid w:val="007A2CA8"/>
    <w:rsid w:val="007B405C"/>
    <w:rsid w:val="007C0E52"/>
    <w:rsid w:val="007C2CC0"/>
    <w:rsid w:val="007C6F8A"/>
    <w:rsid w:val="007D327C"/>
    <w:rsid w:val="007D7766"/>
    <w:rsid w:val="007E23DE"/>
    <w:rsid w:val="007E33F8"/>
    <w:rsid w:val="007F1867"/>
    <w:rsid w:val="00800A66"/>
    <w:rsid w:val="00804AE8"/>
    <w:rsid w:val="00806115"/>
    <w:rsid w:val="00807563"/>
    <w:rsid w:val="0081010C"/>
    <w:rsid w:val="00816A9F"/>
    <w:rsid w:val="008171B7"/>
    <w:rsid w:val="00817963"/>
    <w:rsid w:val="00820951"/>
    <w:rsid w:val="00825E30"/>
    <w:rsid w:val="00825F1D"/>
    <w:rsid w:val="00826B06"/>
    <w:rsid w:val="00826F50"/>
    <w:rsid w:val="00833067"/>
    <w:rsid w:val="008331BA"/>
    <w:rsid w:val="00833C0B"/>
    <w:rsid w:val="008350EE"/>
    <w:rsid w:val="0085087D"/>
    <w:rsid w:val="00852D91"/>
    <w:rsid w:val="0085465C"/>
    <w:rsid w:val="00861499"/>
    <w:rsid w:val="00863228"/>
    <w:rsid w:val="008648B8"/>
    <w:rsid w:val="00864C39"/>
    <w:rsid w:val="00866D9C"/>
    <w:rsid w:val="00873B28"/>
    <w:rsid w:val="008741EF"/>
    <w:rsid w:val="008760A6"/>
    <w:rsid w:val="00876A0E"/>
    <w:rsid w:val="00885D5E"/>
    <w:rsid w:val="00893DBD"/>
    <w:rsid w:val="008B0BA9"/>
    <w:rsid w:val="008B3524"/>
    <w:rsid w:val="008B4D1E"/>
    <w:rsid w:val="008B6F0F"/>
    <w:rsid w:val="008C162C"/>
    <w:rsid w:val="008C29EF"/>
    <w:rsid w:val="008C4331"/>
    <w:rsid w:val="008C46C4"/>
    <w:rsid w:val="008C6578"/>
    <w:rsid w:val="008C7DC8"/>
    <w:rsid w:val="008D2C48"/>
    <w:rsid w:val="008E4B80"/>
    <w:rsid w:val="008E6A64"/>
    <w:rsid w:val="008E7C61"/>
    <w:rsid w:val="00901814"/>
    <w:rsid w:val="0090404B"/>
    <w:rsid w:val="009041AB"/>
    <w:rsid w:val="00911E8F"/>
    <w:rsid w:val="009132CB"/>
    <w:rsid w:val="0091438C"/>
    <w:rsid w:val="009144D3"/>
    <w:rsid w:val="00914856"/>
    <w:rsid w:val="009151D0"/>
    <w:rsid w:val="00916646"/>
    <w:rsid w:val="00920A65"/>
    <w:rsid w:val="00922BF6"/>
    <w:rsid w:val="00924F43"/>
    <w:rsid w:val="00941C8F"/>
    <w:rsid w:val="009420BD"/>
    <w:rsid w:val="009432B0"/>
    <w:rsid w:val="00946210"/>
    <w:rsid w:val="009504AA"/>
    <w:rsid w:val="009544E5"/>
    <w:rsid w:val="00954FAB"/>
    <w:rsid w:val="00954FDF"/>
    <w:rsid w:val="00955E97"/>
    <w:rsid w:val="00960FAD"/>
    <w:rsid w:val="009740EF"/>
    <w:rsid w:val="009749D1"/>
    <w:rsid w:val="00975434"/>
    <w:rsid w:val="00976921"/>
    <w:rsid w:val="0097788E"/>
    <w:rsid w:val="00982E20"/>
    <w:rsid w:val="00985E49"/>
    <w:rsid w:val="00990B7F"/>
    <w:rsid w:val="00990C3B"/>
    <w:rsid w:val="00990D08"/>
    <w:rsid w:val="00993035"/>
    <w:rsid w:val="009A1765"/>
    <w:rsid w:val="009A3E0C"/>
    <w:rsid w:val="009A4536"/>
    <w:rsid w:val="009B0023"/>
    <w:rsid w:val="009B2598"/>
    <w:rsid w:val="009B4A42"/>
    <w:rsid w:val="009B5BB9"/>
    <w:rsid w:val="009C0372"/>
    <w:rsid w:val="009C05F2"/>
    <w:rsid w:val="009C2748"/>
    <w:rsid w:val="009C38D5"/>
    <w:rsid w:val="009C5995"/>
    <w:rsid w:val="009C5A6E"/>
    <w:rsid w:val="009C6990"/>
    <w:rsid w:val="009D6D5A"/>
    <w:rsid w:val="009D6DA0"/>
    <w:rsid w:val="009E0038"/>
    <w:rsid w:val="009F0FAA"/>
    <w:rsid w:val="009F13D3"/>
    <w:rsid w:val="009F2561"/>
    <w:rsid w:val="00A005CD"/>
    <w:rsid w:val="00A01269"/>
    <w:rsid w:val="00A02475"/>
    <w:rsid w:val="00A1493C"/>
    <w:rsid w:val="00A20426"/>
    <w:rsid w:val="00A21155"/>
    <w:rsid w:val="00A249EF"/>
    <w:rsid w:val="00A27D27"/>
    <w:rsid w:val="00A315B4"/>
    <w:rsid w:val="00A33806"/>
    <w:rsid w:val="00A35B10"/>
    <w:rsid w:val="00A42CEF"/>
    <w:rsid w:val="00A54E7A"/>
    <w:rsid w:val="00A5513B"/>
    <w:rsid w:val="00A570FA"/>
    <w:rsid w:val="00A6159D"/>
    <w:rsid w:val="00A8193E"/>
    <w:rsid w:val="00A81DDA"/>
    <w:rsid w:val="00A82833"/>
    <w:rsid w:val="00A95BE7"/>
    <w:rsid w:val="00AA2052"/>
    <w:rsid w:val="00AA2998"/>
    <w:rsid w:val="00AB1F1C"/>
    <w:rsid w:val="00AB7BA9"/>
    <w:rsid w:val="00AC078E"/>
    <w:rsid w:val="00AC1AAA"/>
    <w:rsid w:val="00AC1D61"/>
    <w:rsid w:val="00AC35F0"/>
    <w:rsid w:val="00AD10B1"/>
    <w:rsid w:val="00AD2C06"/>
    <w:rsid w:val="00AD5AFB"/>
    <w:rsid w:val="00AE37BE"/>
    <w:rsid w:val="00AE48A4"/>
    <w:rsid w:val="00AF1DB1"/>
    <w:rsid w:val="00AF1E3E"/>
    <w:rsid w:val="00AF1FB3"/>
    <w:rsid w:val="00B07BB7"/>
    <w:rsid w:val="00B11EAA"/>
    <w:rsid w:val="00B17986"/>
    <w:rsid w:val="00B22EB7"/>
    <w:rsid w:val="00B250F6"/>
    <w:rsid w:val="00B25C1B"/>
    <w:rsid w:val="00B274EE"/>
    <w:rsid w:val="00B34520"/>
    <w:rsid w:val="00B36391"/>
    <w:rsid w:val="00B41F3B"/>
    <w:rsid w:val="00B42D77"/>
    <w:rsid w:val="00B44852"/>
    <w:rsid w:val="00B46EAB"/>
    <w:rsid w:val="00B52434"/>
    <w:rsid w:val="00B52787"/>
    <w:rsid w:val="00B56FDE"/>
    <w:rsid w:val="00B616CF"/>
    <w:rsid w:val="00B6276E"/>
    <w:rsid w:val="00B62A39"/>
    <w:rsid w:val="00B62AC7"/>
    <w:rsid w:val="00B6330A"/>
    <w:rsid w:val="00B671E4"/>
    <w:rsid w:val="00B7090A"/>
    <w:rsid w:val="00B72B30"/>
    <w:rsid w:val="00B73B09"/>
    <w:rsid w:val="00B73D19"/>
    <w:rsid w:val="00B810AD"/>
    <w:rsid w:val="00B84E4C"/>
    <w:rsid w:val="00B85D5B"/>
    <w:rsid w:val="00B86D88"/>
    <w:rsid w:val="00B87090"/>
    <w:rsid w:val="00B92CF3"/>
    <w:rsid w:val="00B95592"/>
    <w:rsid w:val="00B97C9D"/>
    <w:rsid w:val="00BA435F"/>
    <w:rsid w:val="00BA4CCF"/>
    <w:rsid w:val="00BA5117"/>
    <w:rsid w:val="00BB2A08"/>
    <w:rsid w:val="00BB62DC"/>
    <w:rsid w:val="00BC03CE"/>
    <w:rsid w:val="00BC3CDB"/>
    <w:rsid w:val="00BC4A66"/>
    <w:rsid w:val="00BC51BE"/>
    <w:rsid w:val="00BC702B"/>
    <w:rsid w:val="00BD26A7"/>
    <w:rsid w:val="00BD37CE"/>
    <w:rsid w:val="00BD62A9"/>
    <w:rsid w:val="00BD762D"/>
    <w:rsid w:val="00BE27CB"/>
    <w:rsid w:val="00BE3C10"/>
    <w:rsid w:val="00BE7FC6"/>
    <w:rsid w:val="00BF47EF"/>
    <w:rsid w:val="00BF55CE"/>
    <w:rsid w:val="00BF629A"/>
    <w:rsid w:val="00C037CC"/>
    <w:rsid w:val="00C1140A"/>
    <w:rsid w:val="00C12012"/>
    <w:rsid w:val="00C137BE"/>
    <w:rsid w:val="00C21E7F"/>
    <w:rsid w:val="00C24900"/>
    <w:rsid w:val="00C25369"/>
    <w:rsid w:val="00C26DEA"/>
    <w:rsid w:val="00C27EE8"/>
    <w:rsid w:val="00C434F4"/>
    <w:rsid w:val="00C45115"/>
    <w:rsid w:val="00C4773E"/>
    <w:rsid w:val="00C505F6"/>
    <w:rsid w:val="00C516C3"/>
    <w:rsid w:val="00C51BE5"/>
    <w:rsid w:val="00C64ADC"/>
    <w:rsid w:val="00C76443"/>
    <w:rsid w:val="00C9138A"/>
    <w:rsid w:val="00C95738"/>
    <w:rsid w:val="00C96843"/>
    <w:rsid w:val="00C9797F"/>
    <w:rsid w:val="00CA20AB"/>
    <w:rsid w:val="00CA27F1"/>
    <w:rsid w:val="00CA3130"/>
    <w:rsid w:val="00CA4C6A"/>
    <w:rsid w:val="00CA7BF5"/>
    <w:rsid w:val="00CB7505"/>
    <w:rsid w:val="00CC0828"/>
    <w:rsid w:val="00CC2FE6"/>
    <w:rsid w:val="00CC6057"/>
    <w:rsid w:val="00CD08D5"/>
    <w:rsid w:val="00CD593A"/>
    <w:rsid w:val="00CE7D36"/>
    <w:rsid w:val="00CF21D4"/>
    <w:rsid w:val="00D00377"/>
    <w:rsid w:val="00D00C38"/>
    <w:rsid w:val="00D01A0A"/>
    <w:rsid w:val="00D0386E"/>
    <w:rsid w:val="00D05138"/>
    <w:rsid w:val="00D07D70"/>
    <w:rsid w:val="00D104EA"/>
    <w:rsid w:val="00D115F0"/>
    <w:rsid w:val="00D2039D"/>
    <w:rsid w:val="00D22286"/>
    <w:rsid w:val="00D22B68"/>
    <w:rsid w:val="00D27F71"/>
    <w:rsid w:val="00D31452"/>
    <w:rsid w:val="00D3440B"/>
    <w:rsid w:val="00D40EC7"/>
    <w:rsid w:val="00D46CB4"/>
    <w:rsid w:val="00D50E49"/>
    <w:rsid w:val="00D54E33"/>
    <w:rsid w:val="00D60A4B"/>
    <w:rsid w:val="00D729A9"/>
    <w:rsid w:val="00D7341F"/>
    <w:rsid w:val="00D76352"/>
    <w:rsid w:val="00D8441A"/>
    <w:rsid w:val="00D8492D"/>
    <w:rsid w:val="00D92EF5"/>
    <w:rsid w:val="00D93EDB"/>
    <w:rsid w:val="00DA2D55"/>
    <w:rsid w:val="00DB2B65"/>
    <w:rsid w:val="00DB32D0"/>
    <w:rsid w:val="00DC3B42"/>
    <w:rsid w:val="00DD28F8"/>
    <w:rsid w:val="00DD5DD1"/>
    <w:rsid w:val="00DE1C86"/>
    <w:rsid w:val="00DE4FBD"/>
    <w:rsid w:val="00DE6617"/>
    <w:rsid w:val="00DE6EA2"/>
    <w:rsid w:val="00DF28B8"/>
    <w:rsid w:val="00DF40EC"/>
    <w:rsid w:val="00E06893"/>
    <w:rsid w:val="00E12EE5"/>
    <w:rsid w:val="00E13303"/>
    <w:rsid w:val="00E15C68"/>
    <w:rsid w:val="00E15F58"/>
    <w:rsid w:val="00E2472B"/>
    <w:rsid w:val="00E40436"/>
    <w:rsid w:val="00E4577E"/>
    <w:rsid w:val="00E518B5"/>
    <w:rsid w:val="00E56C74"/>
    <w:rsid w:val="00E57A66"/>
    <w:rsid w:val="00E62995"/>
    <w:rsid w:val="00E63096"/>
    <w:rsid w:val="00E75DCF"/>
    <w:rsid w:val="00E86556"/>
    <w:rsid w:val="00E87A87"/>
    <w:rsid w:val="00E91E80"/>
    <w:rsid w:val="00E93E84"/>
    <w:rsid w:val="00E9438F"/>
    <w:rsid w:val="00EA179C"/>
    <w:rsid w:val="00EA21E1"/>
    <w:rsid w:val="00EA530E"/>
    <w:rsid w:val="00EB1B68"/>
    <w:rsid w:val="00EB2FD3"/>
    <w:rsid w:val="00EB6FD9"/>
    <w:rsid w:val="00EB7401"/>
    <w:rsid w:val="00EC4DBC"/>
    <w:rsid w:val="00EC6EB2"/>
    <w:rsid w:val="00ED30A7"/>
    <w:rsid w:val="00EE0ED3"/>
    <w:rsid w:val="00EE61FE"/>
    <w:rsid w:val="00EE702D"/>
    <w:rsid w:val="00EE70EF"/>
    <w:rsid w:val="00EE76FC"/>
    <w:rsid w:val="00EE79C1"/>
    <w:rsid w:val="00EE7E46"/>
    <w:rsid w:val="00EF1945"/>
    <w:rsid w:val="00EF6344"/>
    <w:rsid w:val="00EF7587"/>
    <w:rsid w:val="00F00A09"/>
    <w:rsid w:val="00F012D1"/>
    <w:rsid w:val="00F01FCC"/>
    <w:rsid w:val="00F076D7"/>
    <w:rsid w:val="00F12991"/>
    <w:rsid w:val="00F15D6B"/>
    <w:rsid w:val="00F1723F"/>
    <w:rsid w:val="00F25F23"/>
    <w:rsid w:val="00F316D9"/>
    <w:rsid w:val="00F354E2"/>
    <w:rsid w:val="00F35CF1"/>
    <w:rsid w:val="00F42EA9"/>
    <w:rsid w:val="00F4499D"/>
    <w:rsid w:val="00F51F64"/>
    <w:rsid w:val="00F5306A"/>
    <w:rsid w:val="00F5718B"/>
    <w:rsid w:val="00F6187A"/>
    <w:rsid w:val="00F72E36"/>
    <w:rsid w:val="00F77897"/>
    <w:rsid w:val="00F82B2C"/>
    <w:rsid w:val="00F84C0A"/>
    <w:rsid w:val="00F90F5B"/>
    <w:rsid w:val="00F9687A"/>
    <w:rsid w:val="00F96BC8"/>
    <w:rsid w:val="00FA5604"/>
    <w:rsid w:val="00FA56C7"/>
    <w:rsid w:val="00FA7798"/>
    <w:rsid w:val="00FB0475"/>
    <w:rsid w:val="00FB0C47"/>
    <w:rsid w:val="00FB22FE"/>
    <w:rsid w:val="00FB59D5"/>
    <w:rsid w:val="00FC1B3C"/>
    <w:rsid w:val="00FC3610"/>
    <w:rsid w:val="00FC4AB2"/>
    <w:rsid w:val="00FC59D6"/>
    <w:rsid w:val="00FC73B8"/>
    <w:rsid w:val="00FD2661"/>
    <w:rsid w:val="00FD645C"/>
    <w:rsid w:val="00FD652E"/>
    <w:rsid w:val="00FD77F3"/>
    <w:rsid w:val="00FE2050"/>
    <w:rsid w:val="00FF3CE6"/>
    <w:rsid w:val="00FF66C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5057"/>
    <o:shapelayout v:ext="edit">
      <o:idmap v:ext="edit" data="1"/>
    </o:shapelayout>
  </w:shapeDefaults>
  <w:decimalSymbol w:val="."/>
  <w:listSeparator w:val=","/>
  <w14:docId w14:val="6089D6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CEC"/>
    <w:pPr>
      <w:spacing w:line="288" w:lineRule="auto"/>
    </w:pPr>
    <w:rPr>
      <w:sz w:val="22"/>
      <w:szCs w:val="22"/>
      <w:lang w:eastAsia="en-US"/>
    </w:rPr>
  </w:style>
  <w:style w:type="paragraph" w:styleId="Heading1">
    <w:name w:val="heading 1"/>
    <w:aliases w:val="2,Heading,Part,Section Heading,h1,level 1,Level 1 Head,H1,Titre 1 SQ,Numbered - 1,CBC Heading 1,Section,A MAJOR/BOLD,Schedheading,Heading 1(Report Only),h1 chapter heading,Attribute Heading 1,Roman 14 B Heading,Roman 14 B Heading1"/>
    <w:basedOn w:val="Normal"/>
    <w:next w:val="Normal"/>
    <w:link w:val="Heading1Char"/>
    <w:qFormat/>
    <w:rsid w:val="002F703D"/>
    <w:pPr>
      <w:pBdr>
        <w:bottom w:val="single" w:sz="12" w:space="1" w:color="365F91"/>
      </w:pBdr>
      <w:spacing w:before="240" w:after="240" w:line="240" w:lineRule="auto"/>
      <w:outlineLvl w:val="0"/>
    </w:pPr>
    <w:rPr>
      <w:rFonts w:ascii="Cambria" w:eastAsia="Times New Roman" w:hAnsi="Cambria" w:cs="Arial"/>
      <w:b/>
      <w:bCs/>
      <w:color w:val="1F497D"/>
      <w:sz w:val="24"/>
      <w:szCs w:val="24"/>
      <w:lang w:val="en-US" w:bidi="en-US"/>
    </w:rPr>
  </w:style>
  <w:style w:type="paragraph" w:styleId="Heading2">
    <w:name w:val="heading 2"/>
    <w:basedOn w:val="Normal"/>
    <w:next w:val="Normal"/>
    <w:link w:val="Heading2Char"/>
    <w:uiPriority w:val="9"/>
    <w:unhideWhenUsed/>
    <w:qFormat/>
    <w:rsid w:val="00AD2C06"/>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44833"/>
    <w:pPr>
      <w:ind w:left="720"/>
    </w:pPr>
  </w:style>
  <w:style w:type="character" w:styleId="Hyperlink">
    <w:name w:val="Hyperlink"/>
    <w:basedOn w:val="DefaultParagraphFont"/>
    <w:uiPriority w:val="99"/>
    <w:unhideWhenUsed/>
    <w:rsid w:val="00CC0828"/>
    <w:rPr>
      <w:color w:val="0000FF"/>
      <w:u w:val="single"/>
    </w:rPr>
  </w:style>
  <w:style w:type="paragraph" w:styleId="Header">
    <w:name w:val="header"/>
    <w:basedOn w:val="Normal"/>
    <w:link w:val="HeaderChar"/>
    <w:unhideWhenUsed/>
    <w:rsid w:val="00241A8F"/>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241A8F"/>
  </w:style>
  <w:style w:type="paragraph" w:styleId="Footer">
    <w:name w:val="footer"/>
    <w:basedOn w:val="Normal"/>
    <w:link w:val="FooterChar"/>
    <w:uiPriority w:val="99"/>
    <w:unhideWhenUsed/>
    <w:rsid w:val="00241A8F"/>
    <w:pPr>
      <w:tabs>
        <w:tab w:val="center" w:pos="4513"/>
        <w:tab w:val="right" w:pos="9026"/>
      </w:tabs>
      <w:spacing w:line="240" w:lineRule="auto"/>
    </w:pPr>
  </w:style>
  <w:style w:type="character" w:customStyle="1" w:styleId="FooterChar">
    <w:name w:val="Footer Char"/>
    <w:basedOn w:val="DefaultParagraphFont"/>
    <w:link w:val="Footer"/>
    <w:uiPriority w:val="99"/>
    <w:rsid w:val="00241A8F"/>
  </w:style>
  <w:style w:type="paragraph" w:styleId="BalloonText">
    <w:name w:val="Balloon Text"/>
    <w:basedOn w:val="Normal"/>
    <w:link w:val="BalloonTextChar"/>
    <w:uiPriority w:val="99"/>
    <w:semiHidden/>
    <w:unhideWhenUsed/>
    <w:rsid w:val="00241A8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A8F"/>
    <w:rPr>
      <w:rFonts w:ascii="Tahoma" w:hAnsi="Tahoma" w:cs="Tahoma"/>
      <w:sz w:val="16"/>
      <w:szCs w:val="16"/>
    </w:rPr>
  </w:style>
  <w:style w:type="character" w:styleId="CommentReference">
    <w:name w:val="annotation reference"/>
    <w:basedOn w:val="DefaultParagraphFont"/>
    <w:uiPriority w:val="99"/>
    <w:semiHidden/>
    <w:unhideWhenUsed/>
    <w:rsid w:val="00876A0E"/>
    <w:rPr>
      <w:sz w:val="16"/>
      <w:szCs w:val="16"/>
    </w:rPr>
  </w:style>
  <w:style w:type="paragraph" w:styleId="CommentText">
    <w:name w:val="annotation text"/>
    <w:basedOn w:val="Normal"/>
    <w:link w:val="CommentTextChar"/>
    <w:uiPriority w:val="99"/>
    <w:semiHidden/>
    <w:unhideWhenUsed/>
    <w:rsid w:val="00876A0E"/>
    <w:pPr>
      <w:spacing w:line="240" w:lineRule="auto"/>
    </w:pPr>
    <w:rPr>
      <w:sz w:val="20"/>
      <w:szCs w:val="20"/>
    </w:rPr>
  </w:style>
  <w:style w:type="character" w:customStyle="1" w:styleId="CommentTextChar">
    <w:name w:val="Comment Text Char"/>
    <w:basedOn w:val="DefaultParagraphFont"/>
    <w:link w:val="CommentText"/>
    <w:uiPriority w:val="99"/>
    <w:semiHidden/>
    <w:rsid w:val="00876A0E"/>
    <w:rPr>
      <w:sz w:val="20"/>
      <w:szCs w:val="20"/>
    </w:rPr>
  </w:style>
  <w:style w:type="paragraph" w:styleId="CommentSubject">
    <w:name w:val="annotation subject"/>
    <w:basedOn w:val="CommentText"/>
    <w:next w:val="CommentText"/>
    <w:link w:val="CommentSubjectChar"/>
    <w:uiPriority w:val="99"/>
    <w:semiHidden/>
    <w:unhideWhenUsed/>
    <w:rsid w:val="00876A0E"/>
    <w:rPr>
      <w:b/>
      <w:bCs/>
    </w:rPr>
  </w:style>
  <w:style w:type="character" w:customStyle="1" w:styleId="CommentSubjectChar">
    <w:name w:val="Comment Subject Char"/>
    <w:basedOn w:val="CommentTextChar"/>
    <w:link w:val="CommentSubject"/>
    <w:uiPriority w:val="99"/>
    <w:semiHidden/>
    <w:rsid w:val="00876A0E"/>
    <w:rPr>
      <w:b/>
      <w:bCs/>
      <w:sz w:val="20"/>
      <w:szCs w:val="20"/>
    </w:rPr>
  </w:style>
  <w:style w:type="character" w:styleId="FollowedHyperlink">
    <w:name w:val="FollowedHyperlink"/>
    <w:basedOn w:val="DefaultParagraphFont"/>
    <w:uiPriority w:val="99"/>
    <w:semiHidden/>
    <w:unhideWhenUsed/>
    <w:rsid w:val="00B42D77"/>
    <w:rPr>
      <w:color w:val="800080"/>
      <w:u w:val="single"/>
    </w:rPr>
  </w:style>
  <w:style w:type="paragraph" w:styleId="BodyText">
    <w:name w:val="Body Text"/>
    <w:basedOn w:val="Normal"/>
    <w:link w:val="BodyTextChar"/>
    <w:rsid w:val="0081010C"/>
    <w:pPr>
      <w:spacing w:after="120" w:line="240" w:lineRule="auto"/>
    </w:pPr>
    <w:rPr>
      <w:rFonts w:ascii="Arial" w:eastAsia="Times New Roman" w:hAnsi="Arial"/>
      <w:sz w:val="24"/>
      <w:szCs w:val="20"/>
      <w:lang w:eastAsia="en-GB"/>
    </w:rPr>
  </w:style>
  <w:style w:type="character" w:customStyle="1" w:styleId="BodyTextChar">
    <w:name w:val="Body Text Char"/>
    <w:basedOn w:val="DefaultParagraphFont"/>
    <w:link w:val="BodyText"/>
    <w:rsid w:val="0081010C"/>
    <w:rPr>
      <w:rFonts w:ascii="Arial" w:eastAsia="Times New Roman" w:hAnsi="Arial" w:cs="Times New Roman"/>
      <w:sz w:val="24"/>
      <w:szCs w:val="20"/>
      <w:lang w:eastAsia="en-GB"/>
    </w:rPr>
  </w:style>
  <w:style w:type="paragraph" w:styleId="Revision">
    <w:name w:val="Revision"/>
    <w:hidden/>
    <w:uiPriority w:val="99"/>
    <w:semiHidden/>
    <w:rsid w:val="00421092"/>
    <w:rPr>
      <w:sz w:val="22"/>
      <w:szCs w:val="22"/>
      <w:lang w:eastAsia="en-US"/>
    </w:rPr>
  </w:style>
  <w:style w:type="character" w:customStyle="1" w:styleId="Heading1Char">
    <w:name w:val="Heading 1 Char"/>
    <w:aliases w:val="2 Char,Heading Char,Part Char,Section Heading Char,h1 Char,level 1 Char,Level 1 Head Char,H1 Char,Titre 1 SQ Char,Numbered - 1 Char,CBC Heading 1 Char,Section Char,A MAJOR/BOLD Char,Schedheading Char,Heading 1(Report Only) Char"/>
    <w:basedOn w:val="DefaultParagraphFont"/>
    <w:link w:val="Heading1"/>
    <w:rsid w:val="002F703D"/>
    <w:rPr>
      <w:rFonts w:ascii="Cambria" w:eastAsia="Times New Roman" w:hAnsi="Cambria" w:cs="Arial"/>
      <w:b/>
      <w:bCs/>
      <w:color w:val="1F497D"/>
      <w:sz w:val="24"/>
      <w:szCs w:val="24"/>
      <w:lang w:val="en-US" w:bidi="en-US"/>
    </w:rPr>
  </w:style>
  <w:style w:type="paragraph" w:styleId="FootnoteText">
    <w:name w:val="footnote text"/>
    <w:basedOn w:val="Normal"/>
    <w:link w:val="FootnoteTextChar"/>
    <w:rsid w:val="002F703D"/>
    <w:pPr>
      <w:spacing w:line="240" w:lineRule="auto"/>
    </w:pPr>
    <w:rPr>
      <w:rFonts w:ascii="Times New Roman" w:eastAsia="Times New Roman" w:hAnsi="Times New Roman"/>
      <w:sz w:val="20"/>
      <w:szCs w:val="20"/>
      <w:lang w:eastAsia="en-GB"/>
    </w:rPr>
  </w:style>
  <w:style w:type="character" w:customStyle="1" w:styleId="FootnoteTextChar">
    <w:name w:val="Footnote Text Char"/>
    <w:basedOn w:val="DefaultParagraphFont"/>
    <w:link w:val="FootnoteText"/>
    <w:rsid w:val="002F703D"/>
    <w:rPr>
      <w:rFonts w:ascii="Times New Roman" w:eastAsia="Times New Roman" w:hAnsi="Times New Roman" w:cs="Times New Roman"/>
      <w:sz w:val="20"/>
      <w:szCs w:val="20"/>
      <w:lang w:eastAsia="en-GB"/>
    </w:rPr>
  </w:style>
  <w:style w:type="paragraph" w:customStyle="1" w:styleId="BodyText1">
    <w:name w:val="Body Text1"/>
    <w:basedOn w:val="Normal"/>
    <w:rsid w:val="002F703D"/>
    <w:pPr>
      <w:spacing w:before="240" w:after="120" w:line="240" w:lineRule="auto"/>
      <w:ind w:firstLine="357"/>
    </w:pPr>
    <w:rPr>
      <w:rFonts w:ascii="Arial" w:eastAsia="Times New Roman" w:hAnsi="Arial"/>
      <w:noProof/>
      <w:sz w:val="20"/>
      <w:lang w:val="en-US" w:bidi="en-US"/>
    </w:rPr>
  </w:style>
  <w:style w:type="paragraph" w:customStyle="1" w:styleId="01-Level1-BB">
    <w:name w:val="01-Level1-BB"/>
    <w:basedOn w:val="Normal"/>
    <w:next w:val="Normal"/>
    <w:rsid w:val="002F703D"/>
    <w:pPr>
      <w:spacing w:line="240" w:lineRule="auto"/>
      <w:ind w:firstLine="357"/>
      <w:jc w:val="both"/>
    </w:pPr>
    <w:rPr>
      <w:rFonts w:ascii="Arial" w:eastAsia="Times New Roman" w:hAnsi="Arial"/>
      <w:b/>
      <w:lang w:val="en-US" w:bidi="en-US"/>
    </w:rPr>
  </w:style>
  <w:style w:type="paragraph" w:customStyle="1" w:styleId="Para">
    <w:name w:val="Para"/>
    <w:autoRedefine/>
    <w:rsid w:val="002F703D"/>
    <w:pPr>
      <w:tabs>
        <w:tab w:val="left" w:pos="709"/>
      </w:tabs>
      <w:suppressAutoHyphens/>
      <w:spacing w:before="120" w:after="120"/>
      <w:ind w:left="1440"/>
    </w:pPr>
    <w:rPr>
      <w:rFonts w:eastAsia="Times New Roman"/>
      <w:sz w:val="24"/>
      <w:lang w:eastAsia="en-US"/>
    </w:rPr>
  </w:style>
  <w:style w:type="character" w:customStyle="1" w:styleId="ListParagraphChar">
    <w:name w:val="List Paragraph Char"/>
    <w:basedOn w:val="DefaultParagraphFont"/>
    <w:link w:val="ListParagraph"/>
    <w:uiPriority w:val="34"/>
    <w:locked/>
    <w:rsid w:val="002F703D"/>
  </w:style>
  <w:style w:type="paragraph" w:styleId="NormalWeb">
    <w:name w:val="Normal (Web)"/>
    <w:basedOn w:val="Normal"/>
    <w:uiPriority w:val="99"/>
    <w:unhideWhenUsed/>
    <w:rsid w:val="009A1765"/>
    <w:pPr>
      <w:spacing w:before="100" w:beforeAutospacing="1" w:after="100" w:afterAutospacing="1" w:line="240" w:lineRule="auto"/>
    </w:pPr>
    <w:rPr>
      <w:rFonts w:ascii="Times New Roman" w:eastAsia="Times New Roman" w:hAnsi="Times New Roman"/>
      <w:sz w:val="24"/>
      <w:szCs w:val="24"/>
      <w:lang w:eastAsia="en-GB"/>
    </w:rPr>
  </w:style>
  <w:style w:type="table" w:styleId="TableGrid">
    <w:name w:val="Table Grid"/>
    <w:basedOn w:val="TableNormal"/>
    <w:uiPriority w:val="59"/>
    <w:rsid w:val="00C26D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AD2C06"/>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AD2C06"/>
    <w:rPr>
      <w:rFonts w:ascii="Cambria" w:eastAsia="Times New Roman" w:hAnsi="Cambria" w:cs="Times New Roman"/>
      <w:b/>
      <w:bCs/>
      <w:kern w:val="28"/>
      <w:sz w:val="32"/>
      <w:szCs w:val="32"/>
      <w:lang w:eastAsia="en-US"/>
    </w:rPr>
  </w:style>
  <w:style w:type="character" w:customStyle="1" w:styleId="Heading2Char">
    <w:name w:val="Heading 2 Char"/>
    <w:basedOn w:val="DefaultParagraphFont"/>
    <w:link w:val="Heading2"/>
    <w:uiPriority w:val="9"/>
    <w:rsid w:val="00AD2C06"/>
    <w:rPr>
      <w:rFonts w:ascii="Cambria" w:eastAsia="Times New Roman" w:hAnsi="Cambria" w:cs="Times New Roman"/>
      <w:b/>
      <w:bCs/>
      <w:i/>
      <w:iCs/>
      <w:sz w:val="28"/>
      <w:szCs w:val="28"/>
      <w:lang w:eastAsia="en-US"/>
    </w:rPr>
  </w:style>
  <w:style w:type="paragraph" w:customStyle="1" w:styleId="Tenderreference">
    <w:name w:val="Tenderreference"/>
    <w:basedOn w:val="Normal"/>
    <w:qFormat/>
    <w:rsid w:val="00C9138A"/>
    <w:pPr>
      <w:tabs>
        <w:tab w:val="left" w:pos="9026"/>
      </w:tabs>
      <w:spacing w:after="120" w:line="240" w:lineRule="auto"/>
      <w:ind w:right="95"/>
      <w:jc w:val="both"/>
    </w:pPr>
    <w:rPr>
      <w:rFonts w:ascii="Arial" w:hAnsi="Arial" w:cs="Arial"/>
      <w:i/>
      <w:sz w:val="24"/>
      <w:szCs w:val="24"/>
    </w:rPr>
  </w:style>
  <w:style w:type="paragraph" w:customStyle="1" w:styleId="TenderTitle">
    <w:name w:val="TenderTitle"/>
    <w:basedOn w:val="Normal"/>
    <w:qFormat/>
    <w:rsid w:val="00C9138A"/>
    <w:pPr>
      <w:tabs>
        <w:tab w:val="left" w:pos="9026"/>
      </w:tabs>
      <w:spacing w:after="120" w:line="240" w:lineRule="auto"/>
      <w:ind w:right="95"/>
      <w:jc w:val="both"/>
    </w:pPr>
    <w:rPr>
      <w:rFonts w:ascii="Arial" w:hAnsi="Arial" w:cs="Arial"/>
      <w:i/>
      <w:sz w:val="24"/>
      <w:szCs w:val="24"/>
    </w:rPr>
  </w:style>
  <w:style w:type="character" w:styleId="FootnoteReference">
    <w:name w:val="footnote reference"/>
    <w:semiHidden/>
    <w:rsid w:val="00F90F5B"/>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header" w:uiPriority="0"/>
    <w:lsdException w:name="caption" w:uiPriority="35" w:qFormat="1"/>
    <w:lsdException w:name="footnote reference"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F0CEC"/>
    <w:pPr>
      <w:spacing w:line="288" w:lineRule="auto"/>
    </w:pPr>
    <w:rPr>
      <w:sz w:val="22"/>
      <w:szCs w:val="22"/>
      <w:lang w:eastAsia="en-US"/>
    </w:rPr>
  </w:style>
  <w:style w:type="paragraph" w:styleId="Heading1">
    <w:name w:val="heading 1"/>
    <w:aliases w:val="2,Heading,Part,Section Heading,h1,level 1,Level 1 Head,H1,Titre 1 SQ,Numbered - 1,CBC Heading 1,Section,A MAJOR/BOLD,Schedheading,Heading 1(Report Only),h1 chapter heading,Attribute Heading 1,Roman 14 B Heading,Roman 14 B Heading1"/>
    <w:basedOn w:val="Normal"/>
    <w:next w:val="Normal"/>
    <w:link w:val="Heading1Char"/>
    <w:qFormat/>
    <w:rsid w:val="002F703D"/>
    <w:pPr>
      <w:pBdr>
        <w:bottom w:val="single" w:sz="12" w:space="1" w:color="365F91"/>
      </w:pBdr>
      <w:spacing w:before="240" w:after="240" w:line="240" w:lineRule="auto"/>
      <w:outlineLvl w:val="0"/>
    </w:pPr>
    <w:rPr>
      <w:rFonts w:ascii="Cambria" w:eastAsia="Times New Roman" w:hAnsi="Cambria" w:cs="Arial"/>
      <w:b/>
      <w:bCs/>
      <w:color w:val="1F497D"/>
      <w:sz w:val="24"/>
      <w:szCs w:val="24"/>
      <w:lang w:val="en-US" w:bidi="en-US"/>
    </w:rPr>
  </w:style>
  <w:style w:type="paragraph" w:styleId="Heading2">
    <w:name w:val="heading 2"/>
    <w:basedOn w:val="Normal"/>
    <w:next w:val="Normal"/>
    <w:link w:val="Heading2Char"/>
    <w:uiPriority w:val="9"/>
    <w:unhideWhenUsed/>
    <w:qFormat/>
    <w:rsid w:val="00AD2C06"/>
    <w:pPr>
      <w:keepNext/>
      <w:spacing w:before="240" w:after="60"/>
      <w:outlineLvl w:val="1"/>
    </w:pPr>
    <w:rPr>
      <w:rFonts w:ascii="Cambria" w:eastAsia="Times New Roman" w:hAnsi="Cambria"/>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144833"/>
    <w:pPr>
      <w:ind w:left="720"/>
    </w:pPr>
  </w:style>
  <w:style w:type="character" w:styleId="Hyperlink">
    <w:name w:val="Hyperlink"/>
    <w:basedOn w:val="DefaultParagraphFont"/>
    <w:uiPriority w:val="99"/>
    <w:unhideWhenUsed/>
    <w:rsid w:val="00CC0828"/>
    <w:rPr>
      <w:color w:val="0000FF"/>
      <w:u w:val="single"/>
    </w:rPr>
  </w:style>
  <w:style w:type="paragraph" w:styleId="Header">
    <w:name w:val="header"/>
    <w:basedOn w:val="Normal"/>
    <w:link w:val="HeaderChar"/>
    <w:unhideWhenUsed/>
    <w:rsid w:val="00241A8F"/>
    <w:pPr>
      <w:tabs>
        <w:tab w:val="center" w:pos="4513"/>
        <w:tab w:val="right" w:pos="9026"/>
      </w:tabs>
      <w:spacing w:line="240" w:lineRule="auto"/>
    </w:pPr>
  </w:style>
  <w:style w:type="character" w:customStyle="1" w:styleId="HeaderChar">
    <w:name w:val="Header Char"/>
    <w:basedOn w:val="DefaultParagraphFont"/>
    <w:link w:val="Header"/>
    <w:uiPriority w:val="99"/>
    <w:semiHidden/>
    <w:rsid w:val="00241A8F"/>
  </w:style>
  <w:style w:type="paragraph" w:styleId="Footer">
    <w:name w:val="footer"/>
    <w:basedOn w:val="Normal"/>
    <w:link w:val="FooterChar"/>
    <w:uiPriority w:val="99"/>
    <w:unhideWhenUsed/>
    <w:rsid w:val="00241A8F"/>
    <w:pPr>
      <w:tabs>
        <w:tab w:val="center" w:pos="4513"/>
        <w:tab w:val="right" w:pos="9026"/>
      </w:tabs>
      <w:spacing w:line="240" w:lineRule="auto"/>
    </w:pPr>
  </w:style>
  <w:style w:type="character" w:customStyle="1" w:styleId="FooterChar">
    <w:name w:val="Footer Char"/>
    <w:basedOn w:val="DefaultParagraphFont"/>
    <w:link w:val="Footer"/>
    <w:uiPriority w:val="99"/>
    <w:rsid w:val="00241A8F"/>
  </w:style>
  <w:style w:type="paragraph" w:styleId="BalloonText">
    <w:name w:val="Balloon Text"/>
    <w:basedOn w:val="Normal"/>
    <w:link w:val="BalloonTextChar"/>
    <w:uiPriority w:val="99"/>
    <w:semiHidden/>
    <w:unhideWhenUsed/>
    <w:rsid w:val="00241A8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1A8F"/>
    <w:rPr>
      <w:rFonts w:ascii="Tahoma" w:hAnsi="Tahoma" w:cs="Tahoma"/>
      <w:sz w:val="16"/>
      <w:szCs w:val="16"/>
    </w:rPr>
  </w:style>
  <w:style w:type="character" w:styleId="CommentReference">
    <w:name w:val="annotation reference"/>
    <w:basedOn w:val="DefaultParagraphFont"/>
    <w:uiPriority w:val="99"/>
    <w:semiHidden/>
    <w:unhideWhenUsed/>
    <w:rsid w:val="00876A0E"/>
    <w:rPr>
      <w:sz w:val="16"/>
      <w:szCs w:val="16"/>
    </w:rPr>
  </w:style>
  <w:style w:type="paragraph" w:styleId="CommentText">
    <w:name w:val="annotation text"/>
    <w:basedOn w:val="Normal"/>
    <w:link w:val="CommentTextChar"/>
    <w:uiPriority w:val="99"/>
    <w:semiHidden/>
    <w:unhideWhenUsed/>
    <w:rsid w:val="00876A0E"/>
    <w:pPr>
      <w:spacing w:line="240" w:lineRule="auto"/>
    </w:pPr>
    <w:rPr>
      <w:sz w:val="20"/>
      <w:szCs w:val="20"/>
    </w:rPr>
  </w:style>
  <w:style w:type="character" w:customStyle="1" w:styleId="CommentTextChar">
    <w:name w:val="Comment Text Char"/>
    <w:basedOn w:val="DefaultParagraphFont"/>
    <w:link w:val="CommentText"/>
    <w:uiPriority w:val="99"/>
    <w:semiHidden/>
    <w:rsid w:val="00876A0E"/>
    <w:rPr>
      <w:sz w:val="20"/>
      <w:szCs w:val="20"/>
    </w:rPr>
  </w:style>
  <w:style w:type="paragraph" w:styleId="CommentSubject">
    <w:name w:val="annotation subject"/>
    <w:basedOn w:val="CommentText"/>
    <w:next w:val="CommentText"/>
    <w:link w:val="CommentSubjectChar"/>
    <w:uiPriority w:val="99"/>
    <w:semiHidden/>
    <w:unhideWhenUsed/>
    <w:rsid w:val="00876A0E"/>
    <w:rPr>
      <w:b/>
      <w:bCs/>
    </w:rPr>
  </w:style>
  <w:style w:type="character" w:customStyle="1" w:styleId="CommentSubjectChar">
    <w:name w:val="Comment Subject Char"/>
    <w:basedOn w:val="CommentTextChar"/>
    <w:link w:val="CommentSubject"/>
    <w:uiPriority w:val="99"/>
    <w:semiHidden/>
    <w:rsid w:val="00876A0E"/>
    <w:rPr>
      <w:b/>
      <w:bCs/>
      <w:sz w:val="20"/>
      <w:szCs w:val="20"/>
    </w:rPr>
  </w:style>
  <w:style w:type="character" w:styleId="FollowedHyperlink">
    <w:name w:val="FollowedHyperlink"/>
    <w:basedOn w:val="DefaultParagraphFont"/>
    <w:uiPriority w:val="99"/>
    <w:semiHidden/>
    <w:unhideWhenUsed/>
    <w:rsid w:val="00B42D77"/>
    <w:rPr>
      <w:color w:val="800080"/>
      <w:u w:val="single"/>
    </w:rPr>
  </w:style>
  <w:style w:type="paragraph" w:styleId="BodyText">
    <w:name w:val="Body Text"/>
    <w:basedOn w:val="Normal"/>
    <w:link w:val="BodyTextChar"/>
    <w:rsid w:val="0081010C"/>
    <w:pPr>
      <w:spacing w:after="120" w:line="240" w:lineRule="auto"/>
    </w:pPr>
    <w:rPr>
      <w:rFonts w:ascii="Arial" w:eastAsia="Times New Roman" w:hAnsi="Arial"/>
      <w:sz w:val="24"/>
      <w:szCs w:val="20"/>
      <w:lang w:eastAsia="en-GB"/>
    </w:rPr>
  </w:style>
  <w:style w:type="character" w:customStyle="1" w:styleId="BodyTextChar">
    <w:name w:val="Body Text Char"/>
    <w:basedOn w:val="DefaultParagraphFont"/>
    <w:link w:val="BodyText"/>
    <w:rsid w:val="0081010C"/>
    <w:rPr>
      <w:rFonts w:ascii="Arial" w:eastAsia="Times New Roman" w:hAnsi="Arial" w:cs="Times New Roman"/>
      <w:sz w:val="24"/>
      <w:szCs w:val="20"/>
      <w:lang w:eastAsia="en-GB"/>
    </w:rPr>
  </w:style>
  <w:style w:type="paragraph" w:styleId="Revision">
    <w:name w:val="Revision"/>
    <w:hidden/>
    <w:uiPriority w:val="99"/>
    <w:semiHidden/>
    <w:rsid w:val="00421092"/>
    <w:rPr>
      <w:sz w:val="22"/>
      <w:szCs w:val="22"/>
      <w:lang w:eastAsia="en-US"/>
    </w:rPr>
  </w:style>
  <w:style w:type="character" w:customStyle="1" w:styleId="Heading1Char">
    <w:name w:val="Heading 1 Char"/>
    <w:aliases w:val="2 Char,Heading Char,Part Char,Section Heading Char,h1 Char,level 1 Char,Level 1 Head Char,H1 Char,Titre 1 SQ Char,Numbered - 1 Char,CBC Heading 1 Char,Section Char,A MAJOR/BOLD Char,Schedheading Char,Heading 1(Report Only) Char"/>
    <w:basedOn w:val="DefaultParagraphFont"/>
    <w:link w:val="Heading1"/>
    <w:rsid w:val="002F703D"/>
    <w:rPr>
      <w:rFonts w:ascii="Cambria" w:eastAsia="Times New Roman" w:hAnsi="Cambria" w:cs="Arial"/>
      <w:b/>
      <w:bCs/>
      <w:color w:val="1F497D"/>
      <w:sz w:val="24"/>
      <w:szCs w:val="24"/>
      <w:lang w:val="en-US" w:bidi="en-US"/>
    </w:rPr>
  </w:style>
  <w:style w:type="paragraph" w:styleId="FootnoteText">
    <w:name w:val="footnote text"/>
    <w:basedOn w:val="Normal"/>
    <w:link w:val="FootnoteTextChar"/>
    <w:rsid w:val="002F703D"/>
    <w:pPr>
      <w:spacing w:line="240" w:lineRule="auto"/>
    </w:pPr>
    <w:rPr>
      <w:rFonts w:ascii="Times New Roman" w:eastAsia="Times New Roman" w:hAnsi="Times New Roman"/>
      <w:sz w:val="20"/>
      <w:szCs w:val="20"/>
      <w:lang w:eastAsia="en-GB"/>
    </w:rPr>
  </w:style>
  <w:style w:type="character" w:customStyle="1" w:styleId="FootnoteTextChar">
    <w:name w:val="Footnote Text Char"/>
    <w:basedOn w:val="DefaultParagraphFont"/>
    <w:link w:val="FootnoteText"/>
    <w:rsid w:val="002F703D"/>
    <w:rPr>
      <w:rFonts w:ascii="Times New Roman" w:eastAsia="Times New Roman" w:hAnsi="Times New Roman" w:cs="Times New Roman"/>
      <w:sz w:val="20"/>
      <w:szCs w:val="20"/>
      <w:lang w:eastAsia="en-GB"/>
    </w:rPr>
  </w:style>
  <w:style w:type="paragraph" w:customStyle="1" w:styleId="BodyText1">
    <w:name w:val="Body Text1"/>
    <w:basedOn w:val="Normal"/>
    <w:rsid w:val="002F703D"/>
    <w:pPr>
      <w:spacing w:before="240" w:after="120" w:line="240" w:lineRule="auto"/>
      <w:ind w:firstLine="357"/>
    </w:pPr>
    <w:rPr>
      <w:rFonts w:ascii="Arial" w:eastAsia="Times New Roman" w:hAnsi="Arial"/>
      <w:noProof/>
      <w:sz w:val="20"/>
      <w:lang w:val="en-US" w:bidi="en-US"/>
    </w:rPr>
  </w:style>
  <w:style w:type="paragraph" w:customStyle="1" w:styleId="01-Level1-BB">
    <w:name w:val="01-Level1-BB"/>
    <w:basedOn w:val="Normal"/>
    <w:next w:val="Normal"/>
    <w:rsid w:val="002F703D"/>
    <w:pPr>
      <w:spacing w:line="240" w:lineRule="auto"/>
      <w:ind w:firstLine="357"/>
      <w:jc w:val="both"/>
    </w:pPr>
    <w:rPr>
      <w:rFonts w:ascii="Arial" w:eastAsia="Times New Roman" w:hAnsi="Arial"/>
      <w:b/>
      <w:lang w:val="en-US" w:bidi="en-US"/>
    </w:rPr>
  </w:style>
  <w:style w:type="paragraph" w:customStyle="1" w:styleId="Para">
    <w:name w:val="Para"/>
    <w:autoRedefine/>
    <w:rsid w:val="002F703D"/>
    <w:pPr>
      <w:tabs>
        <w:tab w:val="left" w:pos="709"/>
      </w:tabs>
      <w:suppressAutoHyphens/>
      <w:spacing w:before="120" w:after="120"/>
      <w:ind w:left="1440"/>
    </w:pPr>
    <w:rPr>
      <w:rFonts w:eastAsia="Times New Roman"/>
      <w:sz w:val="24"/>
      <w:lang w:eastAsia="en-US"/>
    </w:rPr>
  </w:style>
  <w:style w:type="character" w:customStyle="1" w:styleId="ListParagraphChar">
    <w:name w:val="List Paragraph Char"/>
    <w:basedOn w:val="DefaultParagraphFont"/>
    <w:link w:val="ListParagraph"/>
    <w:uiPriority w:val="34"/>
    <w:locked/>
    <w:rsid w:val="002F703D"/>
  </w:style>
  <w:style w:type="paragraph" w:styleId="NormalWeb">
    <w:name w:val="Normal (Web)"/>
    <w:basedOn w:val="Normal"/>
    <w:uiPriority w:val="99"/>
    <w:unhideWhenUsed/>
    <w:rsid w:val="009A1765"/>
    <w:pPr>
      <w:spacing w:before="100" w:beforeAutospacing="1" w:after="100" w:afterAutospacing="1" w:line="240" w:lineRule="auto"/>
    </w:pPr>
    <w:rPr>
      <w:rFonts w:ascii="Times New Roman" w:eastAsia="Times New Roman" w:hAnsi="Times New Roman"/>
      <w:sz w:val="24"/>
      <w:szCs w:val="24"/>
      <w:lang w:eastAsia="en-GB"/>
    </w:rPr>
  </w:style>
  <w:style w:type="table" w:styleId="TableGrid">
    <w:name w:val="Table Grid"/>
    <w:basedOn w:val="TableNormal"/>
    <w:uiPriority w:val="59"/>
    <w:rsid w:val="00C26DE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AD2C06"/>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AD2C06"/>
    <w:rPr>
      <w:rFonts w:ascii="Cambria" w:eastAsia="Times New Roman" w:hAnsi="Cambria" w:cs="Times New Roman"/>
      <w:b/>
      <w:bCs/>
      <w:kern w:val="28"/>
      <w:sz w:val="32"/>
      <w:szCs w:val="32"/>
      <w:lang w:eastAsia="en-US"/>
    </w:rPr>
  </w:style>
  <w:style w:type="character" w:customStyle="1" w:styleId="Heading2Char">
    <w:name w:val="Heading 2 Char"/>
    <w:basedOn w:val="DefaultParagraphFont"/>
    <w:link w:val="Heading2"/>
    <w:uiPriority w:val="9"/>
    <w:rsid w:val="00AD2C06"/>
    <w:rPr>
      <w:rFonts w:ascii="Cambria" w:eastAsia="Times New Roman" w:hAnsi="Cambria" w:cs="Times New Roman"/>
      <w:b/>
      <w:bCs/>
      <w:i/>
      <w:iCs/>
      <w:sz w:val="28"/>
      <w:szCs w:val="28"/>
      <w:lang w:eastAsia="en-US"/>
    </w:rPr>
  </w:style>
  <w:style w:type="paragraph" w:customStyle="1" w:styleId="Tenderreference">
    <w:name w:val="Tenderreference"/>
    <w:basedOn w:val="Normal"/>
    <w:qFormat/>
    <w:rsid w:val="00C9138A"/>
    <w:pPr>
      <w:tabs>
        <w:tab w:val="left" w:pos="9026"/>
      </w:tabs>
      <w:spacing w:after="120" w:line="240" w:lineRule="auto"/>
      <w:ind w:right="95"/>
      <w:jc w:val="both"/>
    </w:pPr>
    <w:rPr>
      <w:rFonts w:ascii="Arial" w:hAnsi="Arial" w:cs="Arial"/>
      <w:i/>
      <w:sz w:val="24"/>
      <w:szCs w:val="24"/>
    </w:rPr>
  </w:style>
  <w:style w:type="paragraph" w:customStyle="1" w:styleId="TenderTitle">
    <w:name w:val="TenderTitle"/>
    <w:basedOn w:val="Normal"/>
    <w:qFormat/>
    <w:rsid w:val="00C9138A"/>
    <w:pPr>
      <w:tabs>
        <w:tab w:val="left" w:pos="9026"/>
      </w:tabs>
      <w:spacing w:after="120" w:line="240" w:lineRule="auto"/>
      <w:ind w:right="95"/>
      <w:jc w:val="both"/>
    </w:pPr>
    <w:rPr>
      <w:rFonts w:ascii="Arial" w:hAnsi="Arial" w:cs="Arial"/>
      <w:i/>
      <w:sz w:val="24"/>
      <w:szCs w:val="24"/>
    </w:rPr>
  </w:style>
  <w:style w:type="character" w:styleId="FootnoteReference">
    <w:name w:val="footnote reference"/>
    <w:semiHidden/>
    <w:rsid w:val="00F90F5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6767671">
      <w:bodyDiv w:val="1"/>
      <w:marLeft w:val="0"/>
      <w:marRight w:val="0"/>
      <w:marTop w:val="0"/>
      <w:marBottom w:val="0"/>
      <w:divBdr>
        <w:top w:val="none" w:sz="0" w:space="0" w:color="auto"/>
        <w:left w:val="none" w:sz="0" w:space="0" w:color="auto"/>
        <w:bottom w:val="none" w:sz="0" w:space="0" w:color="auto"/>
        <w:right w:val="none" w:sz="0" w:space="0" w:color="auto"/>
      </w:divBdr>
    </w:div>
    <w:div w:id="330567547">
      <w:bodyDiv w:val="1"/>
      <w:marLeft w:val="0"/>
      <w:marRight w:val="0"/>
      <w:marTop w:val="0"/>
      <w:marBottom w:val="0"/>
      <w:divBdr>
        <w:top w:val="none" w:sz="0" w:space="0" w:color="auto"/>
        <w:left w:val="none" w:sz="0" w:space="0" w:color="auto"/>
        <w:bottom w:val="none" w:sz="0" w:space="0" w:color="auto"/>
        <w:right w:val="none" w:sz="0" w:space="0" w:color="auto"/>
      </w:divBdr>
    </w:div>
    <w:div w:id="568617492">
      <w:bodyDiv w:val="1"/>
      <w:marLeft w:val="0"/>
      <w:marRight w:val="0"/>
      <w:marTop w:val="0"/>
      <w:marBottom w:val="0"/>
      <w:divBdr>
        <w:top w:val="none" w:sz="0" w:space="0" w:color="auto"/>
        <w:left w:val="none" w:sz="0" w:space="0" w:color="auto"/>
        <w:bottom w:val="none" w:sz="0" w:space="0" w:color="auto"/>
        <w:right w:val="none" w:sz="0" w:space="0" w:color="auto"/>
      </w:divBdr>
    </w:div>
    <w:div w:id="1360475742">
      <w:bodyDiv w:val="1"/>
      <w:marLeft w:val="0"/>
      <w:marRight w:val="0"/>
      <w:marTop w:val="0"/>
      <w:marBottom w:val="0"/>
      <w:divBdr>
        <w:top w:val="none" w:sz="0" w:space="0" w:color="auto"/>
        <w:left w:val="none" w:sz="0" w:space="0" w:color="auto"/>
        <w:bottom w:val="none" w:sz="0" w:space="0" w:color="auto"/>
        <w:right w:val="none" w:sz="0" w:space="0" w:color="auto"/>
      </w:divBdr>
    </w:div>
    <w:div w:id="17122646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hyperlink" Target="https://fsa-esourcing.eurodyn.com/epps/home.do"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eader" Target="header1.xml"/><Relationship Id="rId10" Type="http://schemas.openxmlformats.org/officeDocument/2006/relationships/webSettings" Target="webSettings.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hyperlink" Target="http://www.food.gov.uk/about-us/data-and-policies/underpinning-data"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scotland.gov.uk/Resource/0042/00426914.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970D77B4E8EB04291640F2E981AC102" ma:contentTypeVersion="1" ma:contentTypeDescription="Create a new document." ma:contentTypeScope="" ma:versionID="d36b7bdafc82aaf1a86b26085d1589af">
  <xsd:schema xmlns:xsd="http://www.w3.org/2001/XMLSchema" xmlns:p="http://schemas.microsoft.com/office/2006/metadata/properties" xmlns:ns1="http://schemas.microsoft.com/sharepoint/v3" targetNamespace="http://schemas.microsoft.com/office/2006/metadata/properties" ma:root="true" ma:fieldsID="ddb0c952b897a810c8a4e377cff6bff8"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PublishingStartDate" ma:index="8" nillable="true" ma:displayName="Scheduling Start Date" ma:description="" ma:hidden="true" ma:internalName="PublishingStartDate">
      <xsd:simpleType>
        <xsd:restriction base="dms:Unknown"/>
      </xsd:simpleType>
    </xsd:element>
    <xsd:element name="PublishingExpirationDate" ma:index="9" nillable="true" ma:displayName="Scheduling End Date"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documentManagement>
    <PublishingExpirationDate xmlns="http://schemas.microsoft.com/sharepoint/v3" xsi:nil="true"/>
    <PublishingStartDate xmlns="http://schemas.microsoft.com/sharepoint/v3" xsi:nil="true"/>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C464BA-917E-4E63-A6F7-53FA6D401F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2.xml><?xml version="1.0" encoding="utf-8"?>
<ds:datastoreItem xmlns:ds="http://schemas.openxmlformats.org/officeDocument/2006/customXml" ds:itemID="{D6404794-5706-486C-B9FB-2586FC2BF08C}">
  <ds:schemaRefs>
    <ds:schemaRef ds:uri="http://schemas.microsoft.com/sharepoint/v3/contenttype/forms"/>
  </ds:schemaRefs>
</ds:datastoreItem>
</file>

<file path=customXml/itemProps3.xml><?xml version="1.0" encoding="utf-8"?>
<ds:datastoreItem xmlns:ds="http://schemas.openxmlformats.org/officeDocument/2006/customXml" ds:itemID="{4D8287B0-5D16-4EF1-9E22-531EA69A722F}">
  <ds:schemaRefs>
    <ds:schemaRef ds:uri="http://purl.org/dc/elements/1.1/"/>
    <ds:schemaRef ds:uri="http://purl.org/dc/dcmitype/"/>
    <ds:schemaRef ds:uri="http://schemas.microsoft.com/office/2006/documentManagement/types"/>
    <ds:schemaRef ds:uri="http://purl.org/dc/terms/"/>
    <ds:schemaRef ds:uri="http://schemas.openxmlformats.org/package/2006/metadata/core-properties"/>
    <ds:schemaRef ds:uri="http://schemas.microsoft.com/sharepoint/v3"/>
    <ds:schemaRef ds:uri="http://schemas.microsoft.com/office/2006/metadata/properties"/>
    <ds:schemaRef ds:uri="http://www.w3.org/XML/1998/namespace"/>
  </ds:schemaRefs>
</ds:datastoreItem>
</file>

<file path=customXml/itemProps4.xml><?xml version="1.0" encoding="utf-8"?>
<ds:datastoreItem xmlns:ds="http://schemas.openxmlformats.org/officeDocument/2006/customXml" ds:itemID="{B1C992F8-08AA-461B-B0F5-B739B3B809E1}">
  <ds:schemaRefs>
    <ds:schemaRef ds:uri="http://schemas.openxmlformats.org/officeDocument/2006/bibliography"/>
  </ds:schemaRefs>
</ds:datastoreItem>
</file>

<file path=customXml/itemProps5.xml><?xml version="1.0" encoding="utf-8"?>
<ds:datastoreItem xmlns:ds="http://schemas.openxmlformats.org/officeDocument/2006/customXml" ds:itemID="{9FD42BE2-D0FC-4AA5-97EB-44029561B1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9</Pages>
  <Words>2195</Words>
  <Characters>12513</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The Evidence Requirement Document</vt:lpstr>
    </vt:vector>
  </TitlesOfParts>
  <Company>Food Standards Agency</Company>
  <LinksUpToDate>false</LinksUpToDate>
  <CharactersWithSpaces>14679</CharactersWithSpaces>
  <SharedDoc>false</SharedDoc>
  <HLinks>
    <vt:vector size="6" baseType="variant">
      <vt:variant>
        <vt:i4>2097270</vt:i4>
      </vt:variant>
      <vt:variant>
        <vt:i4>0</vt:i4>
      </vt:variant>
      <vt:variant>
        <vt:i4>0</vt:i4>
      </vt:variant>
      <vt:variant>
        <vt:i4>5</vt:i4>
      </vt:variant>
      <vt:variant>
        <vt:lpwstr>https://fsa-esourcing.eurodyn.com/epps/home.do</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Evidence Requirement Document</dc:title>
  <dc:creator>Food Standards Agency</dc:creator>
  <cp:lastModifiedBy>Kennedy, Ross</cp:lastModifiedBy>
  <cp:revision>3</cp:revision>
  <cp:lastPrinted>2014-03-13T12:16:00Z</cp:lastPrinted>
  <dcterms:created xsi:type="dcterms:W3CDTF">2014-05-30T14:33:00Z</dcterms:created>
  <dcterms:modified xsi:type="dcterms:W3CDTF">2014-06-02T08:35:00Z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0x010100A970D77B4E8EB04291640F2E981AC102</vt:lpwstr>
  </property>
</Properties>
</file>