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062" w:rsidRDefault="00D06062" w:rsidP="00D06062">
      <w:pPr>
        <w:pStyle w:val="BodyTextIndent3"/>
        <w:ind w:left="0"/>
        <w:rPr>
          <w:bCs/>
        </w:rPr>
      </w:pPr>
      <w:r>
        <w:rPr>
          <w:rFonts w:ascii="Arial" w:hAnsi="Arial"/>
          <w:b/>
          <w:bCs/>
          <w:sz w:val="24"/>
          <w:szCs w:val="24"/>
          <w:lang w:val="x-none"/>
        </w:rPr>
        <w:t>Schedu</w:t>
      </w:r>
      <w:bookmarkStart w:id="0" w:name="_GoBack"/>
      <w:bookmarkEnd w:id="0"/>
      <w:r>
        <w:rPr>
          <w:rFonts w:ascii="Arial" w:hAnsi="Arial"/>
          <w:b/>
          <w:bCs/>
          <w:sz w:val="24"/>
          <w:szCs w:val="24"/>
          <w:lang w:val="x-none"/>
        </w:rPr>
        <w:t>le of Funding Responsibilities</w:t>
      </w:r>
    </w:p>
    <w:p w:rsidR="00D06062" w:rsidRPr="00D06062" w:rsidRDefault="00D06062" w:rsidP="00D06062">
      <w:pPr>
        <w:pStyle w:val="Heading1"/>
        <w:tabs>
          <w:tab w:val="left" w:pos="720"/>
        </w:tabs>
        <w:spacing w:after="120"/>
        <w:rPr>
          <w:bCs w:val="0"/>
          <w:sz w:val="24"/>
          <w:szCs w:val="24"/>
          <w:lang w:val="en"/>
        </w:rPr>
      </w:pPr>
      <w:r w:rsidRPr="00D06062">
        <w:rPr>
          <w:b w:val="0"/>
          <w:sz w:val="24"/>
          <w:szCs w:val="24"/>
          <w:lang w:val="en"/>
        </w:rPr>
        <w:t>Part 1: General</w:t>
      </w:r>
    </w:p>
    <w:p w:rsidR="00D06062" w:rsidRPr="00D06062" w:rsidRDefault="00D06062" w:rsidP="00D06062">
      <w:pPr>
        <w:numPr>
          <w:ilvl w:val="1"/>
          <w:numId w:val="2"/>
        </w:numPr>
        <w:spacing w:before="120" w:after="240"/>
        <w:rPr>
          <w:rFonts w:ascii="Arial" w:hAnsi="Arial" w:cs="Arial"/>
        </w:rPr>
      </w:pPr>
      <w:r w:rsidRPr="00D06062">
        <w:rPr>
          <w:rFonts w:ascii="Arial" w:hAnsi="Arial" w:cs="Arial"/>
        </w:rPr>
        <w:t>This Schedule of Funding Responsibilities sets out the functions of the London Local Enterprise Partnership to be discharged by the Partnership’s subordinate bodies and the GLA.</w:t>
      </w:r>
    </w:p>
    <w:p w:rsidR="00D06062" w:rsidRPr="00D06062" w:rsidRDefault="00D06062" w:rsidP="00D06062">
      <w:pPr>
        <w:numPr>
          <w:ilvl w:val="1"/>
          <w:numId w:val="2"/>
        </w:numPr>
        <w:spacing w:before="120" w:after="120"/>
        <w:rPr>
          <w:rFonts w:ascii="Arial" w:hAnsi="Arial" w:cs="Arial"/>
        </w:rPr>
      </w:pPr>
      <w:r w:rsidRPr="00D06062">
        <w:rPr>
          <w:rFonts w:ascii="Arial" w:hAnsi="Arial" w:cs="Arial"/>
        </w:rPr>
        <w:t>The functions assigned to subordinate bodies under this schedule are subject to the Greater London Authority’s decision-making procedures.</w:t>
      </w:r>
    </w:p>
    <w:p w:rsidR="00D06062" w:rsidRPr="00D06062" w:rsidRDefault="00D06062" w:rsidP="00D06062">
      <w:pPr>
        <w:pStyle w:val="Heading1"/>
        <w:tabs>
          <w:tab w:val="left" w:pos="720"/>
        </w:tabs>
        <w:spacing w:after="120"/>
        <w:rPr>
          <w:sz w:val="24"/>
          <w:szCs w:val="24"/>
          <w:lang w:val="en"/>
        </w:rPr>
      </w:pPr>
      <w:r w:rsidRPr="00D06062">
        <w:rPr>
          <w:b w:val="0"/>
          <w:sz w:val="24"/>
          <w:szCs w:val="24"/>
          <w:lang w:val="en"/>
        </w:rPr>
        <w:t>Part 2: Funding Responsibilities</w:t>
      </w:r>
    </w:p>
    <w:p w:rsidR="00D06062" w:rsidRPr="00D06062" w:rsidRDefault="00D06062" w:rsidP="00D06062">
      <w:pPr>
        <w:numPr>
          <w:ilvl w:val="1"/>
          <w:numId w:val="2"/>
        </w:numPr>
        <w:spacing w:before="120" w:after="120"/>
        <w:rPr>
          <w:rFonts w:ascii="Arial" w:hAnsi="Arial" w:cs="Arial"/>
        </w:rPr>
      </w:pPr>
      <w:r w:rsidRPr="00D06062">
        <w:rPr>
          <w:rFonts w:ascii="Arial" w:hAnsi="Arial" w:cs="Arial"/>
        </w:rPr>
        <w:t>These funding responsibilities apply to all Partnership programmes and projects: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06062" w:rsidTr="00D0606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62" w:rsidRDefault="00D060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Officer-level Programme Board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62" w:rsidRDefault="00D060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Investment Committee / Royal Docks Enterprise Zone Programme Board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062" w:rsidRDefault="00D060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Board</w:t>
            </w:r>
          </w:p>
        </w:tc>
      </w:tr>
      <w:tr w:rsidR="00D06062" w:rsidTr="00D0606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62" w:rsidRDefault="00D0606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Endorsement of project and programme expenditure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expenditure up to £500,000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expenditure over £500,000 and up to £5m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projects over £5m or any projects considered to be novel, contentious or repercussive</w:t>
            </w: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programme-level proposals for expenditure</w:t>
            </w:r>
          </w:p>
        </w:tc>
      </w:tr>
      <w:tr w:rsidR="00D06062" w:rsidTr="00D0606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62" w:rsidRDefault="00D0606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Endorsement of increased expenditure on approved projects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 in project expenditure of less than 5%, only where increased expenditure can be funded within the overall programme</w:t>
            </w: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revised budget less than £500,000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 in project expenditure of 5% or more</w:t>
            </w: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and/or</w:t>
            </w: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revised budget over £500,000 and up to £5m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increases to original project expenditure considered to be novel, contentious or repercussive.</w:t>
            </w: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062" w:rsidTr="00D0606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62" w:rsidRDefault="00D060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06062" w:rsidRDefault="00D0606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Endorsement of changes in value for money of approved projects </w:t>
            </w:r>
          </w:p>
          <w:p w:rsidR="00D06062" w:rsidRDefault="00D060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06062" w:rsidRDefault="00D060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 for money decrease through reduction in number of primary outputs/outcomes of less than 10%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 for money decrease through reduction in number of primary outputs/outcomes of 10% of more.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06062" w:rsidTr="00D0606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62" w:rsidRDefault="00D060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06062" w:rsidRDefault="00D0606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Virement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between Programme budgets</w:t>
            </w:r>
          </w:p>
          <w:p w:rsidR="00D06062" w:rsidRDefault="00D060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06062" w:rsidRDefault="00D060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06062" w:rsidRDefault="00D060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62" w:rsidRDefault="00D060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62" w:rsidRDefault="00D060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</w:p>
          <w:p w:rsidR="00D06062" w:rsidRDefault="00D06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virements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between programmes</w:t>
            </w:r>
          </w:p>
        </w:tc>
      </w:tr>
    </w:tbl>
    <w:p w:rsidR="00D06062" w:rsidRDefault="00D06062" w:rsidP="00D06062">
      <w:pPr>
        <w:pStyle w:val="Body1"/>
      </w:pPr>
    </w:p>
    <w:p w:rsidR="00AF22A0" w:rsidRPr="00AF22A0" w:rsidRDefault="00AF22A0" w:rsidP="00AF22A0"/>
    <w:sectPr w:rsidR="00AF22A0" w:rsidRPr="00AF22A0" w:rsidSect="00D06062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062" w:rsidRDefault="00D06062" w:rsidP="00D06062">
      <w:r>
        <w:separator/>
      </w:r>
    </w:p>
  </w:endnote>
  <w:endnote w:type="continuationSeparator" w:id="0">
    <w:p w:rsidR="00D06062" w:rsidRDefault="00D06062" w:rsidP="00D06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062" w:rsidRDefault="00D06062" w:rsidP="00D06062">
      <w:r>
        <w:separator/>
      </w:r>
    </w:p>
  </w:footnote>
  <w:footnote w:type="continuationSeparator" w:id="0">
    <w:p w:rsidR="00D06062" w:rsidRDefault="00D06062" w:rsidP="00D06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062" w:rsidRPr="00D06062" w:rsidRDefault="00D06062" w:rsidP="00D06062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Appendix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E8C204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  <w:b w:val="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709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26"/>
        </w:tabs>
        <w:ind w:left="2126" w:hanging="708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544"/>
        </w:tabs>
        <w:ind w:left="3544" w:hanging="1418"/>
      </w:pPr>
    </w:lvl>
    <w:lvl w:ilvl="4">
      <w:start w:val="1"/>
      <w:numFmt w:val="decimal"/>
      <w:pStyle w:val="Heading5"/>
      <w:lvlText w:val="%4.%3.%2.%1.%5"/>
      <w:lvlJc w:val="left"/>
      <w:pPr>
        <w:tabs>
          <w:tab w:val="num" w:pos="4723"/>
        </w:tabs>
        <w:ind w:left="4723" w:hanging="1406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5239"/>
        </w:tabs>
        <w:ind w:left="5239" w:hanging="516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5857"/>
        </w:tabs>
        <w:ind w:left="5857" w:hanging="618"/>
      </w:pPr>
      <w:rPr>
        <w:rFonts w:ascii="Arial" w:hAnsi="Arial" w:cs="Times New Roman" w:hint="default"/>
        <w:b w:val="0"/>
        <w:i w:val="0"/>
        <w:sz w:val="20"/>
      </w:rPr>
    </w:lvl>
    <w:lvl w:ilvl="7">
      <w:start w:val="1"/>
      <w:numFmt w:val="bullet"/>
      <w:pStyle w:val="Heading8"/>
      <w:lvlText w:val=""/>
      <w:lvlJc w:val="left"/>
      <w:pPr>
        <w:tabs>
          <w:tab w:val="num" w:pos="6367"/>
        </w:tabs>
        <w:ind w:left="6367" w:hanging="510"/>
      </w:pPr>
      <w:rPr>
        <w:rFonts w:ascii="Symbol" w:hAnsi="Symbol" w:hint="default"/>
      </w:rPr>
    </w:lvl>
    <w:lvl w:ilvl="8">
      <w:start w:val="1"/>
      <w:numFmt w:val="bullet"/>
      <w:pStyle w:val="Heading9"/>
      <w:lvlText w:val=""/>
      <w:lvlJc w:val="left"/>
      <w:pPr>
        <w:tabs>
          <w:tab w:val="num" w:pos="6872"/>
        </w:tabs>
        <w:ind w:left="6872" w:hanging="505"/>
      </w:pPr>
      <w:rPr>
        <w:rFonts w:ascii="Symbol" w:hAnsi="Symbol" w:hint="default"/>
      </w:rPr>
    </w:lvl>
  </w:abstractNum>
  <w:abstractNum w:abstractNumId="1">
    <w:nsid w:val="31427E67"/>
    <w:multiLevelType w:val="multilevel"/>
    <w:tmpl w:val="107E0962"/>
    <w:lvl w:ilvl="0">
      <w:start w:val="13"/>
      <w:numFmt w:val="decimal"/>
      <w:lvlText w:val="%1"/>
      <w:lvlJc w:val="left"/>
      <w:pPr>
        <w:tabs>
          <w:tab w:val="num" w:pos="720"/>
        </w:tabs>
        <w:ind w:left="720" w:hanging="720"/>
      </w:pPr>
      <w:rPr>
        <w:b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i w:val="0"/>
        <w:color w:val="auto"/>
        <w:sz w:val="22"/>
        <w:szCs w:val="22"/>
      </w:rPr>
    </w:lvl>
    <w:lvl w:ilvl="2">
      <w:start w:val="1"/>
      <w:numFmt w:val="decimal"/>
      <w:lvlText w:val="%1.%3"/>
      <w:lvlJc w:val="left"/>
      <w:pPr>
        <w:tabs>
          <w:tab w:val="num" w:pos="1418"/>
        </w:tabs>
        <w:ind w:left="1418" w:hanging="698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">
    <w:abstractNumId w:val="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062"/>
    <w:rsid w:val="000136B9"/>
    <w:rsid w:val="002E66FC"/>
    <w:rsid w:val="0035694F"/>
    <w:rsid w:val="00AF22A0"/>
    <w:rsid w:val="00D06062"/>
    <w:rsid w:val="00D43831"/>
    <w:rsid w:val="00F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6062"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06062"/>
    <w:pPr>
      <w:tabs>
        <w:tab w:val="num" w:pos="1418"/>
      </w:tabs>
      <w:spacing w:before="240" w:after="60" w:line="360" w:lineRule="auto"/>
      <w:ind w:left="1418" w:hanging="709"/>
      <w:jc w:val="both"/>
      <w:outlineLvl w:val="1"/>
    </w:pPr>
    <w:rPr>
      <w:rFonts w:ascii="Arial" w:hAnsi="Arial"/>
      <w:sz w:val="22"/>
      <w:szCs w:val="20"/>
    </w:rPr>
  </w:style>
  <w:style w:type="paragraph" w:styleId="Heading3">
    <w:name w:val="heading 3"/>
    <w:aliases w:val="Level 1 - 1"/>
    <w:basedOn w:val="Normal"/>
    <w:next w:val="Normal"/>
    <w:link w:val="Heading3Char"/>
    <w:semiHidden/>
    <w:unhideWhenUsed/>
    <w:qFormat/>
    <w:rsid w:val="00D06062"/>
    <w:pPr>
      <w:tabs>
        <w:tab w:val="num" w:pos="2126"/>
      </w:tabs>
      <w:spacing w:before="240" w:after="60" w:line="360" w:lineRule="auto"/>
      <w:ind w:left="2126" w:hanging="708"/>
      <w:jc w:val="both"/>
      <w:outlineLvl w:val="2"/>
    </w:pPr>
    <w:rPr>
      <w:rFonts w:ascii="Arial" w:hAnsi="Arial"/>
      <w:sz w:val="22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06062"/>
    <w:pPr>
      <w:tabs>
        <w:tab w:val="num" w:pos="3544"/>
      </w:tabs>
      <w:spacing w:before="240" w:after="60"/>
      <w:ind w:left="3544" w:hanging="1418"/>
      <w:jc w:val="both"/>
      <w:outlineLvl w:val="3"/>
    </w:pPr>
    <w:rPr>
      <w:rFonts w:ascii="Times New Roman" w:hAnsi="Times New Roman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06062"/>
    <w:pPr>
      <w:tabs>
        <w:tab w:val="num" w:pos="4723"/>
      </w:tabs>
      <w:spacing w:before="240" w:after="60"/>
      <w:ind w:left="4723" w:hanging="1406"/>
      <w:jc w:val="both"/>
      <w:outlineLvl w:val="4"/>
    </w:pPr>
    <w:rPr>
      <w:rFonts w:ascii="Times New Roman" w:hAnsi="Times New Roman"/>
      <w:szCs w:val="20"/>
    </w:rPr>
  </w:style>
  <w:style w:type="paragraph" w:styleId="Heading6">
    <w:name w:val="heading 6"/>
    <w:aliases w:val="Do Not Use 6,Legal Level 1.,L6,. (a.)"/>
    <w:basedOn w:val="Normal"/>
    <w:next w:val="Normal"/>
    <w:link w:val="Heading6Char"/>
    <w:semiHidden/>
    <w:unhideWhenUsed/>
    <w:qFormat/>
    <w:rsid w:val="00D06062"/>
    <w:pPr>
      <w:tabs>
        <w:tab w:val="num" w:pos="5239"/>
      </w:tabs>
      <w:spacing w:before="240" w:after="60"/>
      <w:ind w:left="5239" w:hanging="516"/>
      <w:jc w:val="both"/>
      <w:outlineLvl w:val="5"/>
    </w:pPr>
    <w:rPr>
      <w:rFonts w:ascii="Times New Roman" w:hAnsi="Times New Roman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06062"/>
    <w:pPr>
      <w:tabs>
        <w:tab w:val="num" w:pos="5857"/>
      </w:tabs>
      <w:spacing w:before="240" w:after="60"/>
      <w:ind w:left="5857" w:hanging="618"/>
      <w:jc w:val="both"/>
      <w:outlineLvl w:val="6"/>
    </w:pPr>
    <w:rPr>
      <w:rFonts w:ascii="Times New Roman" w:hAnsi="Times New Roman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06062"/>
    <w:pPr>
      <w:tabs>
        <w:tab w:val="num" w:pos="6367"/>
      </w:tabs>
      <w:spacing w:before="240" w:after="60"/>
      <w:ind w:left="6367" w:hanging="510"/>
      <w:jc w:val="both"/>
      <w:outlineLvl w:val="7"/>
    </w:pPr>
    <w:rPr>
      <w:rFonts w:ascii="Times New Roman" w:hAnsi="Times New Roman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06062"/>
    <w:pPr>
      <w:tabs>
        <w:tab w:val="num" w:pos="6872"/>
      </w:tabs>
      <w:spacing w:before="240" w:after="60"/>
      <w:ind w:left="6872" w:hanging="505"/>
      <w:jc w:val="both"/>
      <w:outlineLvl w:val="8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D06062"/>
    <w:rPr>
      <w:rFonts w:ascii="Arial" w:hAnsi="Arial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D06062"/>
    <w:rPr>
      <w:rFonts w:ascii="Arial" w:hAnsi="Arial"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D06062"/>
    <w:rPr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D06062"/>
    <w:rPr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D06062"/>
    <w:rPr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D06062"/>
    <w:rPr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D06062"/>
    <w:rPr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D06062"/>
    <w:rPr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D06062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Body1">
    <w:name w:val="Body1"/>
    <w:basedOn w:val="Normal"/>
    <w:rsid w:val="00D06062"/>
    <w:pPr>
      <w:spacing w:line="360" w:lineRule="auto"/>
      <w:ind w:left="709"/>
      <w:jc w:val="both"/>
    </w:pPr>
    <w:rPr>
      <w:rFonts w:ascii="Arial" w:hAnsi="Arial"/>
      <w:sz w:val="22"/>
      <w:szCs w:val="20"/>
    </w:rPr>
  </w:style>
  <w:style w:type="paragraph" w:styleId="BodyTextIndent3">
    <w:name w:val="Body Text Indent 3"/>
    <w:basedOn w:val="Normal"/>
    <w:link w:val="BodyTextIndent3Char"/>
    <w:unhideWhenUsed/>
    <w:rsid w:val="00D0606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06062"/>
    <w:rPr>
      <w:rFonts w:ascii="Foundry Form Sans" w:hAnsi="Foundry Form Sans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D060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06062"/>
    <w:rPr>
      <w:rFonts w:ascii="Foundry Form Sans" w:hAnsi="Foundry Form Sans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D060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06062"/>
    <w:rPr>
      <w:rFonts w:ascii="Foundry Form Sans" w:hAnsi="Foundry Form Sans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6062"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06062"/>
    <w:pPr>
      <w:tabs>
        <w:tab w:val="num" w:pos="1418"/>
      </w:tabs>
      <w:spacing w:before="240" w:after="60" w:line="360" w:lineRule="auto"/>
      <w:ind w:left="1418" w:hanging="709"/>
      <w:jc w:val="both"/>
      <w:outlineLvl w:val="1"/>
    </w:pPr>
    <w:rPr>
      <w:rFonts w:ascii="Arial" w:hAnsi="Arial"/>
      <w:sz w:val="22"/>
      <w:szCs w:val="20"/>
    </w:rPr>
  </w:style>
  <w:style w:type="paragraph" w:styleId="Heading3">
    <w:name w:val="heading 3"/>
    <w:aliases w:val="Level 1 - 1"/>
    <w:basedOn w:val="Normal"/>
    <w:next w:val="Normal"/>
    <w:link w:val="Heading3Char"/>
    <w:semiHidden/>
    <w:unhideWhenUsed/>
    <w:qFormat/>
    <w:rsid w:val="00D06062"/>
    <w:pPr>
      <w:tabs>
        <w:tab w:val="num" w:pos="2126"/>
      </w:tabs>
      <w:spacing w:before="240" w:after="60" w:line="360" w:lineRule="auto"/>
      <w:ind w:left="2126" w:hanging="708"/>
      <w:jc w:val="both"/>
      <w:outlineLvl w:val="2"/>
    </w:pPr>
    <w:rPr>
      <w:rFonts w:ascii="Arial" w:hAnsi="Arial"/>
      <w:sz w:val="22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06062"/>
    <w:pPr>
      <w:tabs>
        <w:tab w:val="num" w:pos="3544"/>
      </w:tabs>
      <w:spacing w:before="240" w:after="60"/>
      <w:ind w:left="3544" w:hanging="1418"/>
      <w:jc w:val="both"/>
      <w:outlineLvl w:val="3"/>
    </w:pPr>
    <w:rPr>
      <w:rFonts w:ascii="Times New Roman" w:hAnsi="Times New Roman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06062"/>
    <w:pPr>
      <w:tabs>
        <w:tab w:val="num" w:pos="4723"/>
      </w:tabs>
      <w:spacing w:before="240" w:after="60"/>
      <w:ind w:left="4723" w:hanging="1406"/>
      <w:jc w:val="both"/>
      <w:outlineLvl w:val="4"/>
    </w:pPr>
    <w:rPr>
      <w:rFonts w:ascii="Times New Roman" w:hAnsi="Times New Roman"/>
      <w:szCs w:val="20"/>
    </w:rPr>
  </w:style>
  <w:style w:type="paragraph" w:styleId="Heading6">
    <w:name w:val="heading 6"/>
    <w:aliases w:val="Do Not Use 6,Legal Level 1.,L6,. (a.)"/>
    <w:basedOn w:val="Normal"/>
    <w:next w:val="Normal"/>
    <w:link w:val="Heading6Char"/>
    <w:semiHidden/>
    <w:unhideWhenUsed/>
    <w:qFormat/>
    <w:rsid w:val="00D06062"/>
    <w:pPr>
      <w:tabs>
        <w:tab w:val="num" w:pos="5239"/>
      </w:tabs>
      <w:spacing w:before="240" w:after="60"/>
      <w:ind w:left="5239" w:hanging="516"/>
      <w:jc w:val="both"/>
      <w:outlineLvl w:val="5"/>
    </w:pPr>
    <w:rPr>
      <w:rFonts w:ascii="Times New Roman" w:hAnsi="Times New Roman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06062"/>
    <w:pPr>
      <w:tabs>
        <w:tab w:val="num" w:pos="5857"/>
      </w:tabs>
      <w:spacing w:before="240" w:after="60"/>
      <w:ind w:left="5857" w:hanging="618"/>
      <w:jc w:val="both"/>
      <w:outlineLvl w:val="6"/>
    </w:pPr>
    <w:rPr>
      <w:rFonts w:ascii="Times New Roman" w:hAnsi="Times New Roman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06062"/>
    <w:pPr>
      <w:tabs>
        <w:tab w:val="num" w:pos="6367"/>
      </w:tabs>
      <w:spacing w:before="240" w:after="60"/>
      <w:ind w:left="6367" w:hanging="510"/>
      <w:jc w:val="both"/>
      <w:outlineLvl w:val="7"/>
    </w:pPr>
    <w:rPr>
      <w:rFonts w:ascii="Times New Roman" w:hAnsi="Times New Roman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06062"/>
    <w:pPr>
      <w:tabs>
        <w:tab w:val="num" w:pos="6872"/>
      </w:tabs>
      <w:spacing w:before="240" w:after="60"/>
      <w:ind w:left="6872" w:hanging="505"/>
      <w:jc w:val="both"/>
      <w:outlineLvl w:val="8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D06062"/>
    <w:rPr>
      <w:rFonts w:ascii="Arial" w:hAnsi="Arial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D06062"/>
    <w:rPr>
      <w:rFonts w:ascii="Arial" w:hAnsi="Arial"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D06062"/>
    <w:rPr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D06062"/>
    <w:rPr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D06062"/>
    <w:rPr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D06062"/>
    <w:rPr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D06062"/>
    <w:rPr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D06062"/>
    <w:rPr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D06062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Body1">
    <w:name w:val="Body1"/>
    <w:basedOn w:val="Normal"/>
    <w:rsid w:val="00D06062"/>
    <w:pPr>
      <w:spacing w:line="360" w:lineRule="auto"/>
      <w:ind w:left="709"/>
      <w:jc w:val="both"/>
    </w:pPr>
    <w:rPr>
      <w:rFonts w:ascii="Arial" w:hAnsi="Arial"/>
      <w:sz w:val="22"/>
      <w:szCs w:val="20"/>
    </w:rPr>
  </w:style>
  <w:style w:type="paragraph" w:styleId="BodyTextIndent3">
    <w:name w:val="Body Text Indent 3"/>
    <w:basedOn w:val="Normal"/>
    <w:link w:val="BodyTextIndent3Char"/>
    <w:unhideWhenUsed/>
    <w:rsid w:val="00D0606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06062"/>
    <w:rPr>
      <w:rFonts w:ascii="Foundry Form Sans" w:hAnsi="Foundry Form Sans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D060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06062"/>
    <w:rPr>
      <w:rFonts w:ascii="Foundry Form Sans" w:hAnsi="Foundry Form Sans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D060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06062"/>
    <w:rPr>
      <w:rFonts w:ascii="Foundry Form Sans" w:hAnsi="Foundry Form Sans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3CD84-2EF4-4511-B81C-1B7CD424E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Part 1: General</vt:lpstr>
      <vt:lpstr>Part 2: Funding Responsibilities</vt:lpstr>
    </vt:vector>
  </TitlesOfParts>
  <Company>Greater London Authority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Johnson</dc:creator>
  <cp:lastModifiedBy>Rachel Johnson</cp:lastModifiedBy>
  <cp:revision>1</cp:revision>
  <dcterms:created xsi:type="dcterms:W3CDTF">2017-04-21T11:20:00Z</dcterms:created>
  <dcterms:modified xsi:type="dcterms:W3CDTF">2017-04-21T11:21:00Z</dcterms:modified>
</cp:coreProperties>
</file>