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29A" w:rsidRDefault="00FB129A" w:rsidP="00507F74">
      <w:pPr>
        <w:pStyle w:val="ListParagraph"/>
        <w:ind w:left="0"/>
      </w:pPr>
      <w:r w:rsidRPr="005E2B91">
        <w:rPr>
          <w:rFonts w:asciiTheme="minorHAnsi" w:hAnsiTheme="minorHAnsi"/>
          <w:b/>
        </w:rPr>
        <w:t>The Mayor is committed to a substantial building effort to increase the number of homes for Londoners</w:t>
      </w:r>
      <w:r w:rsidR="00201B5B">
        <w:rPr>
          <w:rFonts w:asciiTheme="minorHAnsi" w:hAnsiTheme="minorHAnsi"/>
          <w:b/>
        </w:rPr>
        <w:t>.</w:t>
      </w:r>
      <w:r w:rsidRPr="005E2B91">
        <w:rPr>
          <w:rStyle w:val="FootnoteReference"/>
          <w:rFonts w:asciiTheme="minorHAnsi" w:hAnsiTheme="minorHAnsi"/>
          <w:b/>
        </w:rPr>
        <w:footnoteReference w:id="1"/>
      </w:r>
      <w:r w:rsidRPr="005E2B91">
        <w:rPr>
          <w:rFonts w:asciiTheme="minorHAnsi" w:hAnsiTheme="minorHAnsi"/>
          <w:b/>
        </w:rPr>
        <w:t xml:space="preserve"> This must be done while simultaneously protecting and enhancing the biodiversity of London. The</w:t>
      </w:r>
      <w:r w:rsidR="00201B5B">
        <w:rPr>
          <w:rFonts w:asciiTheme="minorHAnsi" w:hAnsiTheme="minorHAnsi"/>
          <w:b/>
        </w:rPr>
        <w:t xml:space="preserve"> London Plan and</w:t>
      </w:r>
      <w:r w:rsidR="00201B5B" w:rsidRPr="005E2B91">
        <w:rPr>
          <w:rFonts w:asciiTheme="minorHAnsi" w:hAnsiTheme="minorHAnsi"/>
          <w:b/>
        </w:rPr>
        <w:t xml:space="preserve"> additional Supplementary Planning Guidance (SPG) </w:t>
      </w:r>
      <w:r w:rsidR="00201B5B">
        <w:rPr>
          <w:rFonts w:asciiTheme="minorHAnsi" w:hAnsiTheme="minorHAnsi"/>
          <w:b/>
        </w:rPr>
        <w:t xml:space="preserve">offer strategies for </w:t>
      </w:r>
      <w:r w:rsidRPr="005E2B91">
        <w:rPr>
          <w:rFonts w:asciiTheme="minorHAnsi" w:hAnsiTheme="minorHAnsi"/>
          <w:b/>
        </w:rPr>
        <w:t>protecti</w:t>
      </w:r>
      <w:r w:rsidR="00201B5B">
        <w:rPr>
          <w:rFonts w:asciiTheme="minorHAnsi" w:hAnsiTheme="minorHAnsi"/>
          <w:b/>
        </w:rPr>
        <w:t>ng</w:t>
      </w:r>
      <w:r w:rsidRPr="005E2B91">
        <w:rPr>
          <w:rFonts w:asciiTheme="minorHAnsi" w:hAnsiTheme="minorHAnsi"/>
          <w:b/>
        </w:rPr>
        <w:t xml:space="preserve"> biodiversity</w:t>
      </w:r>
      <w:r w:rsidR="00201B5B">
        <w:rPr>
          <w:rFonts w:asciiTheme="minorHAnsi" w:hAnsiTheme="minorHAnsi"/>
          <w:b/>
        </w:rPr>
        <w:t xml:space="preserve"> and enhancing green infrastructure</w:t>
      </w:r>
      <w:r w:rsidR="00720ECF">
        <w:rPr>
          <w:rFonts w:asciiTheme="minorHAnsi" w:hAnsiTheme="minorHAnsi"/>
          <w:b/>
        </w:rPr>
        <w:t xml:space="preserve"> (the network of all green and open spaces)</w:t>
      </w:r>
      <w:r w:rsidR="00201B5B">
        <w:rPr>
          <w:rFonts w:asciiTheme="minorHAnsi" w:hAnsiTheme="minorHAnsi"/>
          <w:b/>
        </w:rPr>
        <w:t xml:space="preserve">. However, </w:t>
      </w:r>
      <w:r w:rsidR="00127593">
        <w:rPr>
          <w:rFonts w:asciiTheme="minorHAnsi" w:hAnsiTheme="minorHAnsi"/>
          <w:b/>
        </w:rPr>
        <w:t xml:space="preserve">there is concern that </w:t>
      </w:r>
      <w:r w:rsidR="00201B5B">
        <w:rPr>
          <w:rFonts w:asciiTheme="minorHAnsi" w:hAnsiTheme="minorHAnsi"/>
          <w:b/>
        </w:rPr>
        <w:t>current guidance</w:t>
      </w:r>
      <w:r w:rsidRPr="005E2B91">
        <w:rPr>
          <w:rFonts w:asciiTheme="minorHAnsi" w:hAnsiTheme="minorHAnsi"/>
          <w:b/>
        </w:rPr>
        <w:t xml:space="preserve"> focuses on protecting</w:t>
      </w:r>
      <w:r w:rsidR="00127593">
        <w:rPr>
          <w:rFonts w:asciiTheme="minorHAnsi" w:hAnsiTheme="minorHAnsi"/>
          <w:b/>
        </w:rPr>
        <w:t xml:space="preserve"> existing</w:t>
      </w:r>
      <w:r w:rsidRPr="005E2B91">
        <w:rPr>
          <w:rFonts w:asciiTheme="minorHAnsi" w:hAnsiTheme="minorHAnsi"/>
          <w:b/>
        </w:rPr>
        <w:t xml:space="preserve"> </w:t>
      </w:r>
      <w:r w:rsidR="00127593">
        <w:rPr>
          <w:rFonts w:asciiTheme="minorHAnsi" w:hAnsiTheme="minorHAnsi"/>
          <w:b/>
        </w:rPr>
        <w:t>green</w:t>
      </w:r>
      <w:r w:rsidR="00127593" w:rsidRPr="005E2B91">
        <w:rPr>
          <w:rFonts w:asciiTheme="minorHAnsi" w:hAnsiTheme="minorHAnsi"/>
          <w:b/>
        </w:rPr>
        <w:t xml:space="preserve"> </w:t>
      </w:r>
      <w:r w:rsidRPr="005E2B91">
        <w:rPr>
          <w:rFonts w:asciiTheme="minorHAnsi" w:hAnsiTheme="minorHAnsi"/>
          <w:b/>
        </w:rPr>
        <w:t>space</w:t>
      </w:r>
      <w:r w:rsidR="00127593">
        <w:rPr>
          <w:rFonts w:asciiTheme="minorHAnsi" w:hAnsiTheme="minorHAnsi"/>
          <w:b/>
        </w:rPr>
        <w:t>s</w:t>
      </w:r>
      <w:r w:rsidRPr="005E2B91">
        <w:rPr>
          <w:rFonts w:asciiTheme="minorHAnsi" w:hAnsiTheme="minorHAnsi"/>
          <w:b/>
        </w:rPr>
        <w:t xml:space="preserve"> and </w:t>
      </w:r>
      <w:r w:rsidR="00127593">
        <w:rPr>
          <w:rFonts w:asciiTheme="minorHAnsi" w:hAnsiTheme="minorHAnsi"/>
          <w:b/>
        </w:rPr>
        <w:t>biodiversity</w:t>
      </w:r>
      <w:r w:rsidR="00B210A8">
        <w:rPr>
          <w:rFonts w:asciiTheme="minorHAnsi" w:hAnsiTheme="minorHAnsi"/>
          <w:b/>
        </w:rPr>
        <w:t xml:space="preserve"> but</w:t>
      </w:r>
      <w:r w:rsidR="00127593">
        <w:rPr>
          <w:rFonts w:asciiTheme="minorHAnsi" w:hAnsiTheme="minorHAnsi"/>
          <w:b/>
        </w:rPr>
        <w:t xml:space="preserve"> </w:t>
      </w:r>
      <w:r w:rsidRPr="005E2B91">
        <w:rPr>
          <w:rFonts w:asciiTheme="minorHAnsi" w:hAnsiTheme="minorHAnsi"/>
          <w:b/>
        </w:rPr>
        <w:t xml:space="preserve">does not </w:t>
      </w:r>
      <w:r w:rsidR="00127593">
        <w:rPr>
          <w:rFonts w:asciiTheme="minorHAnsi" w:hAnsiTheme="minorHAnsi"/>
          <w:b/>
        </w:rPr>
        <w:t>properly promote mechanisms to create and increase functional landscapes and wildlife habitats.</w:t>
      </w:r>
    </w:p>
    <w:p w:rsidR="00507F74" w:rsidRPr="005E2B91" w:rsidRDefault="00507F74" w:rsidP="00507F74">
      <w:pPr>
        <w:pBdr>
          <w:bottom w:val="single" w:sz="6" w:space="1" w:color="auto"/>
        </w:pBdr>
        <w:tabs>
          <w:tab w:val="left" w:pos="5220"/>
        </w:tabs>
        <w:spacing w:before="120"/>
        <w:rPr>
          <w:rFonts w:asciiTheme="minorHAnsi" w:hAnsiTheme="minorHAnsi"/>
          <w:b/>
          <w:color w:val="548DD4" w:themeColor="text2" w:themeTint="99"/>
        </w:rPr>
      </w:pPr>
      <w:bookmarkStart w:id="0" w:name="_GoBack"/>
      <w:bookmarkEnd w:id="0"/>
    </w:p>
    <w:p w:rsidR="00507F74" w:rsidRPr="005E2B91" w:rsidRDefault="00507F74" w:rsidP="004065AB">
      <w:pPr>
        <w:tabs>
          <w:tab w:val="left" w:pos="5220"/>
        </w:tabs>
        <w:rPr>
          <w:rFonts w:asciiTheme="minorHAnsi" w:hAnsiTheme="minorHAnsi"/>
          <w:b/>
          <w:color w:val="548DD4" w:themeColor="text2" w:themeTint="99"/>
        </w:rPr>
      </w:pPr>
    </w:p>
    <w:p w:rsidR="00FB129A" w:rsidRPr="005E2B91" w:rsidRDefault="00FB129A" w:rsidP="00FB129A">
      <w:pPr>
        <w:tabs>
          <w:tab w:val="left" w:pos="5220"/>
        </w:tabs>
        <w:rPr>
          <w:rFonts w:asciiTheme="minorHAnsi" w:hAnsiTheme="minorHAnsi"/>
          <w:b/>
          <w:color w:val="548DD4" w:themeColor="text2" w:themeTint="99"/>
        </w:rPr>
      </w:pPr>
      <w:r w:rsidRPr="005E2B91">
        <w:rPr>
          <w:rFonts w:asciiTheme="minorHAnsi" w:hAnsiTheme="minorHAnsi"/>
          <w:b/>
          <w:color w:val="548DD4" w:themeColor="text2" w:themeTint="99"/>
        </w:rPr>
        <w:t>How does Mayoral planning guidance for new developments protect biodiversity</w:t>
      </w:r>
      <w:r w:rsidR="00BD4CD4">
        <w:rPr>
          <w:rFonts w:asciiTheme="minorHAnsi" w:hAnsiTheme="minorHAnsi"/>
          <w:b/>
          <w:color w:val="548DD4" w:themeColor="text2" w:themeTint="99"/>
        </w:rPr>
        <w:t>?</w:t>
      </w:r>
    </w:p>
    <w:p w:rsidR="00720ECF" w:rsidRPr="005E2B91" w:rsidRDefault="00720ECF" w:rsidP="00FB129A">
      <w:pPr>
        <w:tabs>
          <w:tab w:val="left" w:pos="5220"/>
        </w:tabs>
        <w:rPr>
          <w:rFonts w:asciiTheme="minorHAnsi" w:hAnsiTheme="minorHAnsi"/>
          <w:b/>
          <w:color w:val="548DD4" w:themeColor="text2" w:themeTint="99"/>
        </w:rPr>
      </w:pPr>
    </w:p>
    <w:p w:rsidR="00DB5661" w:rsidRDefault="006F3480" w:rsidP="00FB129A">
      <w:pPr>
        <w:tabs>
          <w:tab w:val="left" w:pos="5220"/>
        </w:tabs>
        <w:rPr>
          <w:rFonts w:asciiTheme="minorHAnsi" w:hAnsiTheme="minorHAnsi"/>
        </w:rPr>
      </w:pPr>
      <w:r>
        <w:rPr>
          <w:rFonts w:asciiTheme="minorHAnsi" w:hAnsiTheme="minorHAnsi"/>
        </w:rPr>
        <w:t>The current London Plan provides guidance on green infrastructure and biodiversity in several areas</w:t>
      </w:r>
      <w:r w:rsidR="0048085D">
        <w:rPr>
          <w:rFonts w:asciiTheme="minorHAnsi" w:hAnsiTheme="minorHAnsi"/>
        </w:rPr>
        <w:t>, encompassing green space, trees and waterways</w:t>
      </w:r>
      <w:r>
        <w:rPr>
          <w:rFonts w:asciiTheme="minorHAnsi" w:hAnsiTheme="minorHAnsi"/>
        </w:rPr>
        <w:t>. Policy 2.18 commits that:</w:t>
      </w:r>
    </w:p>
    <w:p w:rsidR="006F3480" w:rsidRDefault="006F3480" w:rsidP="00FB129A">
      <w:pPr>
        <w:tabs>
          <w:tab w:val="left" w:pos="5220"/>
        </w:tabs>
        <w:rPr>
          <w:rFonts w:asciiTheme="minorHAnsi" w:hAnsiTheme="minorHAnsi"/>
        </w:rPr>
      </w:pPr>
    </w:p>
    <w:p w:rsidR="006F3480" w:rsidRPr="006F3480" w:rsidRDefault="006F3480" w:rsidP="006F3480">
      <w:pPr>
        <w:tabs>
          <w:tab w:val="left" w:pos="5220"/>
        </w:tabs>
        <w:rPr>
          <w:rFonts w:asciiTheme="minorHAnsi" w:hAnsiTheme="minorHAnsi"/>
          <w:i/>
        </w:rPr>
      </w:pPr>
      <w:r w:rsidRPr="006F3480">
        <w:rPr>
          <w:rFonts w:asciiTheme="minorHAnsi" w:hAnsiTheme="minorHAnsi"/>
          <w:i/>
        </w:rPr>
        <w:t>The Mayor will work with all relevant strategic partners to protect, promote, expand and manage the extent and quality of, and access to, London’s network of green infrastructure.</w:t>
      </w:r>
      <w:r>
        <w:rPr>
          <w:rStyle w:val="FootnoteReference"/>
          <w:rFonts w:asciiTheme="minorHAnsi" w:hAnsiTheme="minorHAnsi"/>
          <w:i/>
        </w:rPr>
        <w:footnoteReference w:id="2"/>
      </w:r>
    </w:p>
    <w:p w:rsidR="006F3480" w:rsidRDefault="006F3480" w:rsidP="006F3480">
      <w:pPr>
        <w:tabs>
          <w:tab w:val="left" w:pos="5220"/>
        </w:tabs>
        <w:rPr>
          <w:rFonts w:asciiTheme="minorHAnsi" w:hAnsiTheme="minorHAnsi"/>
        </w:rPr>
      </w:pPr>
    </w:p>
    <w:p w:rsidR="006F3480" w:rsidRDefault="006F3480" w:rsidP="006F3480">
      <w:pPr>
        <w:tabs>
          <w:tab w:val="left" w:pos="5220"/>
        </w:tabs>
        <w:rPr>
          <w:rFonts w:asciiTheme="minorHAnsi" w:hAnsiTheme="minorHAnsi"/>
        </w:rPr>
      </w:pPr>
      <w:r w:rsidRPr="006F3480">
        <w:rPr>
          <w:rFonts w:asciiTheme="minorHAnsi" w:hAnsiTheme="minorHAnsi"/>
        </w:rPr>
        <w:t>The policy recommends that development proposals, wherever possible, make a ‘positive contribution to the protection, enhancement, creation and management’ of biodiversity. It also stipulates that they should assist in achieving targets in Biodiversity Action Plans (BAPs)</w:t>
      </w:r>
      <w:r w:rsidR="00BD4CD4">
        <w:rPr>
          <w:rFonts w:asciiTheme="minorHAnsi" w:hAnsiTheme="minorHAnsi"/>
        </w:rPr>
        <w:t>.</w:t>
      </w:r>
    </w:p>
    <w:p w:rsidR="006F3480" w:rsidRDefault="006F3480" w:rsidP="006F3480">
      <w:pPr>
        <w:tabs>
          <w:tab w:val="left" w:pos="5220"/>
        </w:tabs>
        <w:rPr>
          <w:rFonts w:asciiTheme="minorHAnsi" w:hAnsiTheme="minorHAnsi"/>
        </w:rPr>
      </w:pPr>
    </w:p>
    <w:p w:rsidR="00BD4CD4" w:rsidRDefault="00BD4CD4" w:rsidP="00BD4CD4">
      <w:pPr>
        <w:rPr>
          <w:rFonts w:asciiTheme="minorHAnsi" w:hAnsiTheme="minorHAnsi"/>
        </w:rPr>
      </w:pPr>
      <w:r>
        <w:rPr>
          <w:rFonts w:asciiTheme="minorHAnsi" w:hAnsiTheme="minorHAnsi"/>
        </w:rPr>
        <w:t>Policy 7.19 provides further guidance on the Mayor’s commitment to “ensure a proactive approach to the protection</w:t>
      </w:r>
      <w:r w:rsidR="00720ECF">
        <w:rPr>
          <w:rFonts w:asciiTheme="minorHAnsi" w:hAnsiTheme="minorHAnsi"/>
        </w:rPr>
        <w:t xml:space="preserve">, enhancement, creation, promotion </w:t>
      </w:r>
      <w:r>
        <w:rPr>
          <w:rFonts w:asciiTheme="minorHAnsi" w:hAnsiTheme="minorHAnsi"/>
        </w:rPr>
        <w:t>and management of biodiversity.”</w:t>
      </w:r>
      <w:r>
        <w:rPr>
          <w:rStyle w:val="FootnoteReference"/>
          <w:rFonts w:asciiTheme="minorHAnsi" w:hAnsiTheme="minorHAnsi"/>
        </w:rPr>
        <w:footnoteReference w:id="3"/>
      </w:r>
    </w:p>
    <w:p w:rsidR="00FB129A" w:rsidRPr="005E2B91" w:rsidRDefault="00FB129A" w:rsidP="00BD4CD4"/>
    <w:p w:rsidR="00FB129A" w:rsidRPr="005E2B91" w:rsidRDefault="00D217BA" w:rsidP="004065AB">
      <w:pPr>
        <w:tabs>
          <w:tab w:val="left" w:pos="5220"/>
        </w:tabs>
        <w:rPr>
          <w:rFonts w:asciiTheme="minorHAnsi" w:hAnsiTheme="minorHAnsi"/>
        </w:rPr>
      </w:pPr>
      <w:r w:rsidRPr="005E2B91">
        <w:rPr>
          <w:rFonts w:asciiTheme="minorHAnsi" w:hAnsiTheme="minorHAnsi"/>
        </w:rPr>
        <w:t xml:space="preserve">Furthermore policy 7.21 seeks to protect and enhance trees and woodlands. </w:t>
      </w:r>
      <w:r w:rsidRPr="005E2B91">
        <w:rPr>
          <w:rFonts w:asciiTheme="minorHAnsi" w:hAnsiTheme="minorHAnsi" w:cs="Arial"/>
          <w:shd w:val="clear" w:color="auto" w:fill="FFFFFF"/>
        </w:rPr>
        <w:t> Existing trees of value must be retained and any loss as the result of development should be replaced (following the principle of ‘right place, right tree’</w:t>
      </w:r>
      <w:bookmarkStart w:id="1" w:name="_ftnref1"/>
      <w:r w:rsidRPr="005E2B91">
        <w:rPr>
          <w:rFonts w:asciiTheme="minorHAnsi" w:hAnsiTheme="minorHAnsi" w:cs="Arial"/>
          <w:shd w:val="clear" w:color="auto" w:fill="FFFFFF"/>
        </w:rPr>
        <w:t>)</w:t>
      </w:r>
      <w:bookmarkEnd w:id="1"/>
      <w:r w:rsidRPr="005E2B91">
        <w:rPr>
          <w:rFonts w:asciiTheme="minorHAnsi" w:hAnsiTheme="minorHAnsi" w:cs="Arial"/>
          <w:shd w:val="clear" w:color="auto" w:fill="FFFFFF"/>
        </w:rPr>
        <w:t>. In addition the planting of additional trees should be included in new developments, particularly large-canopied species.</w:t>
      </w:r>
      <w:r w:rsidR="00720ECF">
        <w:rPr>
          <w:rFonts w:asciiTheme="minorHAnsi" w:hAnsiTheme="minorHAnsi" w:cs="Arial"/>
          <w:shd w:val="clear" w:color="auto" w:fill="FFFFFF"/>
        </w:rPr>
        <w:t xml:space="preserve"> Policy 5.10 contributes advice on urban greening and 5.11 on green roofs. </w:t>
      </w:r>
    </w:p>
    <w:p w:rsidR="00D217BA" w:rsidRPr="005E2B91" w:rsidRDefault="00D217BA" w:rsidP="004065AB">
      <w:pPr>
        <w:tabs>
          <w:tab w:val="left" w:pos="5220"/>
        </w:tabs>
        <w:rPr>
          <w:rFonts w:asciiTheme="minorHAnsi" w:hAnsiTheme="minorHAnsi"/>
        </w:rPr>
      </w:pPr>
    </w:p>
    <w:p w:rsidR="0087319F" w:rsidRDefault="006853B6" w:rsidP="004065AB">
      <w:pPr>
        <w:tabs>
          <w:tab w:val="left" w:pos="5220"/>
        </w:tabs>
        <w:rPr>
          <w:rFonts w:asciiTheme="minorHAnsi" w:hAnsiTheme="minorHAnsi"/>
        </w:rPr>
      </w:pPr>
      <w:r w:rsidRPr="005E2B91">
        <w:rPr>
          <w:rFonts w:asciiTheme="minorHAnsi" w:hAnsiTheme="minorHAnsi"/>
        </w:rPr>
        <w:t>The Mayor’s biodiversity strategy 2002 provides the context for London Plan policies and guidance</w:t>
      </w:r>
      <w:r w:rsidR="00720ECF">
        <w:rPr>
          <w:rFonts w:asciiTheme="minorHAnsi" w:hAnsiTheme="minorHAnsi"/>
        </w:rPr>
        <w:t>,</w:t>
      </w:r>
      <w:r w:rsidRPr="005E2B91">
        <w:rPr>
          <w:rFonts w:asciiTheme="minorHAnsi" w:hAnsiTheme="minorHAnsi"/>
        </w:rPr>
        <w:t xml:space="preserve"> offer</w:t>
      </w:r>
      <w:r w:rsidR="00720ECF">
        <w:rPr>
          <w:rFonts w:asciiTheme="minorHAnsi" w:hAnsiTheme="minorHAnsi"/>
        </w:rPr>
        <w:t xml:space="preserve">ing </w:t>
      </w:r>
      <w:r w:rsidRPr="005E2B91">
        <w:rPr>
          <w:rFonts w:asciiTheme="minorHAnsi" w:hAnsiTheme="minorHAnsi"/>
        </w:rPr>
        <w:t>broad support for biodiversity in “proposal 5” and “proposal 6” which call for all planning decision to “take account of the protection of wildlife habitats and biodiversity”. However, there is a strong case for the strategy to be reviewed and refreshed (the GLA has only just updated it) to reflect the changed national planning framework (and in particular, the Government’s Natural Environment White paper 2011)</w:t>
      </w:r>
      <w:r w:rsidR="00720ECF">
        <w:rPr>
          <w:rFonts w:asciiTheme="minorHAnsi" w:hAnsiTheme="minorHAnsi"/>
        </w:rPr>
        <w:t>.</w:t>
      </w:r>
      <w:r w:rsidRPr="005E2B91">
        <w:rPr>
          <w:rFonts w:asciiTheme="minorHAnsi" w:hAnsiTheme="minorHAnsi"/>
        </w:rPr>
        <w:t xml:space="preserve"> </w:t>
      </w:r>
      <w:r w:rsidR="00720ECF">
        <w:rPr>
          <w:rFonts w:asciiTheme="minorHAnsi" w:hAnsiTheme="minorHAnsi"/>
        </w:rPr>
        <w:t xml:space="preserve">In addition, this would provide the opportunity </w:t>
      </w:r>
      <w:r w:rsidR="0087319F" w:rsidRPr="005E2B91">
        <w:rPr>
          <w:rFonts w:asciiTheme="minorHAnsi" w:hAnsiTheme="minorHAnsi"/>
        </w:rPr>
        <w:t>to more imaginative</w:t>
      </w:r>
      <w:r w:rsidR="00720ECF">
        <w:rPr>
          <w:rFonts w:asciiTheme="minorHAnsi" w:hAnsiTheme="minorHAnsi"/>
        </w:rPr>
        <w:t>ly</w:t>
      </w:r>
      <w:r w:rsidR="0087319F" w:rsidRPr="005E2B91">
        <w:rPr>
          <w:rFonts w:asciiTheme="minorHAnsi" w:hAnsiTheme="minorHAnsi"/>
        </w:rPr>
        <w:t xml:space="preserve"> and ambitious</w:t>
      </w:r>
      <w:r w:rsidR="00720ECF">
        <w:rPr>
          <w:rFonts w:asciiTheme="minorHAnsi" w:hAnsiTheme="minorHAnsi"/>
        </w:rPr>
        <w:t>ly</w:t>
      </w:r>
      <w:r w:rsidR="0087319F" w:rsidRPr="005E2B91">
        <w:rPr>
          <w:rFonts w:asciiTheme="minorHAnsi" w:hAnsiTheme="minorHAnsi"/>
        </w:rPr>
        <w:t xml:space="preserve"> examine mechanisms to </w:t>
      </w:r>
      <w:r w:rsidR="00720ECF" w:rsidRPr="00720ECF">
        <w:rPr>
          <w:rFonts w:asciiTheme="minorHAnsi" w:hAnsiTheme="minorHAnsi"/>
        </w:rPr>
        <w:t>create and increase functional landscapes and wildlife habitats</w:t>
      </w:r>
      <w:r w:rsidR="00720ECF" w:rsidRPr="00720ECF" w:rsidDel="00720ECF">
        <w:rPr>
          <w:rFonts w:asciiTheme="minorHAnsi" w:hAnsiTheme="minorHAnsi"/>
        </w:rPr>
        <w:t xml:space="preserve"> </w:t>
      </w:r>
      <w:r w:rsidR="00720ECF">
        <w:rPr>
          <w:rFonts w:asciiTheme="minorHAnsi" w:hAnsiTheme="minorHAnsi"/>
        </w:rPr>
        <w:t>in conjunction with</w:t>
      </w:r>
      <w:r w:rsidR="0087319F" w:rsidRPr="005E2B91">
        <w:rPr>
          <w:rFonts w:asciiTheme="minorHAnsi" w:hAnsiTheme="minorHAnsi"/>
        </w:rPr>
        <w:t xml:space="preserve"> new housing developments. </w:t>
      </w:r>
    </w:p>
    <w:p w:rsidR="0000320A" w:rsidRDefault="0000320A" w:rsidP="004065AB">
      <w:pPr>
        <w:tabs>
          <w:tab w:val="left" w:pos="5220"/>
        </w:tabs>
        <w:rPr>
          <w:rFonts w:asciiTheme="minorHAnsi" w:hAnsiTheme="minorHAnsi"/>
        </w:rPr>
      </w:pPr>
    </w:p>
    <w:p w:rsidR="0000320A" w:rsidRPr="005E2B91" w:rsidRDefault="0000320A" w:rsidP="004065AB">
      <w:pPr>
        <w:tabs>
          <w:tab w:val="left" w:pos="5220"/>
        </w:tabs>
        <w:rPr>
          <w:rFonts w:asciiTheme="minorHAnsi" w:hAnsiTheme="minorHAnsi"/>
        </w:rPr>
      </w:pPr>
      <w:r>
        <w:rPr>
          <w:rFonts w:asciiTheme="minorHAnsi" w:hAnsiTheme="minorHAnsi"/>
        </w:rPr>
        <w:t xml:space="preserve">The GLA proposes to review the 2002 biodiversity strategy, along with the other Mayoral environment strategies and incorporate them into a new single London Environment Strategy. We propose that this </w:t>
      </w:r>
      <w:proofErr w:type="spellStart"/>
      <w:r>
        <w:rPr>
          <w:rFonts w:asciiTheme="minorHAnsi" w:hAnsiTheme="minorHAnsi"/>
        </w:rPr>
        <w:t>rapporteurship</w:t>
      </w:r>
      <w:proofErr w:type="spellEnd"/>
      <w:r>
        <w:rPr>
          <w:rFonts w:asciiTheme="minorHAnsi" w:hAnsiTheme="minorHAnsi"/>
        </w:rPr>
        <w:t xml:space="preserve"> could usefully feed into the biodiversity aspects of this project.</w:t>
      </w:r>
    </w:p>
    <w:p w:rsidR="0087319F" w:rsidRPr="005E2B91" w:rsidRDefault="0087319F" w:rsidP="004065AB">
      <w:pPr>
        <w:tabs>
          <w:tab w:val="left" w:pos="5220"/>
        </w:tabs>
        <w:rPr>
          <w:rFonts w:asciiTheme="minorHAnsi" w:hAnsiTheme="minorHAnsi"/>
        </w:rPr>
      </w:pPr>
    </w:p>
    <w:p w:rsidR="002E3FAD" w:rsidRDefault="0087319F" w:rsidP="004065AB">
      <w:pPr>
        <w:tabs>
          <w:tab w:val="left" w:pos="5220"/>
        </w:tabs>
        <w:rPr>
          <w:rFonts w:asciiTheme="minorHAnsi" w:hAnsiTheme="minorHAnsi"/>
        </w:rPr>
      </w:pPr>
      <w:r w:rsidRPr="005E2B91">
        <w:rPr>
          <w:rFonts w:asciiTheme="minorHAnsi" w:hAnsiTheme="minorHAnsi"/>
        </w:rPr>
        <w:lastRenderedPageBreak/>
        <w:t xml:space="preserve">At present, wildlife charities such as the Bat Conservation Trust, associations such as the London Beekeepers Association, tree experts such as the Woodland Trust or Forestry Commission and planting experts such as the Royal Horticultural Society all provide their own suggested guidelines for specific species and habitats. But these carry no statutory force and developers may be unclear which set of guidelines may be most appropriate to adopt. </w:t>
      </w:r>
    </w:p>
    <w:p w:rsidR="00507F74" w:rsidRPr="005E2B91" w:rsidRDefault="00507F74" w:rsidP="00507F74">
      <w:pPr>
        <w:pBdr>
          <w:bottom w:val="single" w:sz="6" w:space="1" w:color="auto"/>
        </w:pBdr>
        <w:tabs>
          <w:tab w:val="left" w:pos="5220"/>
        </w:tabs>
        <w:spacing w:before="120"/>
        <w:rPr>
          <w:rFonts w:asciiTheme="minorHAnsi" w:hAnsiTheme="minorHAnsi"/>
          <w:b/>
          <w:color w:val="548DD4" w:themeColor="text2" w:themeTint="99"/>
        </w:rPr>
      </w:pPr>
    </w:p>
    <w:p w:rsidR="00507F74" w:rsidRDefault="00507F74" w:rsidP="00507F74">
      <w:pPr>
        <w:rPr>
          <w:rFonts w:asciiTheme="minorHAnsi" w:hAnsiTheme="minorHAnsi"/>
          <w:b/>
          <w:color w:val="4F81BD" w:themeColor="accent1"/>
        </w:rPr>
      </w:pPr>
    </w:p>
    <w:p w:rsidR="002E3FAD" w:rsidRPr="00507F74" w:rsidRDefault="002E3FAD" w:rsidP="00507F74">
      <w:pPr>
        <w:rPr>
          <w:rFonts w:asciiTheme="minorHAnsi" w:hAnsiTheme="minorHAnsi"/>
          <w:b/>
          <w:color w:val="4F81BD" w:themeColor="accent1"/>
        </w:rPr>
      </w:pPr>
      <w:r w:rsidRPr="00507F74">
        <w:rPr>
          <w:rFonts w:asciiTheme="minorHAnsi" w:hAnsiTheme="minorHAnsi"/>
          <w:b/>
          <w:color w:val="4F81BD" w:themeColor="accent1"/>
        </w:rPr>
        <w:t>Aim of the review</w:t>
      </w:r>
    </w:p>
    <w:p w:rsidR="002E3FAD" w:rsidRDefault="002E3FAD" w:rsidP="004065AB">
      <w:pPr>
        <w:tabs>
          <w:tab w:val="left" w:pos="5220"/>
        </w:tabs>
        <w:rPr>
          <w:rFonts w:asciiTheme="minorHAnsi" w:hAnsiTheme="minorHAnsi"/>
        </w:rPr>
      </w:pPr>
    </w:p>
    <w:p w:rsidR="002E3FAD" w:rsidRDefault="002E3FAD" w:rsidP="0048085D">
      <w:pPr>
        <w:pStyle w:val="ListParagraph"/>
        <w:ind w:left="11"/>
        <w:rPr>
          <w:rFonts w:asciiTheme="minorHAnsi" w:hAnsiTheme="minorHAnsi"/>
        </w:rPr>
      </w:pPr>
      <w:r>
        <w:rPr>
          <w:rFonts w:asciiTheme="minorHAnsi" w:hAnsiTheme="minorHAnsi"/>
        </w:rPr>
        <w:t>This review will draw on the work done by the Green Infrastructure Task Force to identify how to encourage a more strategic and long-term approach to green infrastructure delivery and investment.</w:t>
      </w:r>
      <w:r w:rsidR="0048085D">
        <w:rPr>
          <w:rFonts w:asciiTheme="minorHAnsi" w:hAnsiTheme="minorHAnsi"/>
        </w:rPr>
        <w:t xml:space="preserve"> </w:t>
      </w:r>
    </w:p>
    <w:p w:rsidR="002E3FAD" w:rsidRDefault="002E3FAD" w:rsidP="004065AB">
      <w:pPr>
        <w:tabs>
          <w:tab w:val="left" w:pos="5220"/>
        </w:tabs>
        <w:rPr>
          <w:rFonts w:asciiTheme="minorHAnsi" w:hAnsiTheme="minorHAnsi"/>
        </w:rPr>
      </w:pPr>
    </w:p>
    <w:p w:rsidR="00114D24" w:rsidRPr="005E2B91" w:rsidRDefault="00114D24" w:rsidP="004065AB">
      <w:pPr>
        <w:tabs>
          <w:tab w:val="left" w:pos="5220"/>
        </w:tabs>
        <w:rPr>
          <w:rFonts w:asciiTheme="minorHAnsi" w:hAnsiTheme="minorHAnsi"/>
        </w:rPr>
      </w:pPr>
      <w:r w:rsidRPr="005E2B91">
        <w:rPr>
          <w:rFonts w:asciiTheme="minorHAnsi" w:hAnsiTheme="minorHAnsi"/>
        </w:rPr>
        <w:t xml:space="preserve">A wide call for evidence and a set of roundtable discussions will develop an evidence base to assess the strengths and weaknesses of the current guidelines and establish whether a single set of guidelines is feasible and </w:t>
      </w:r>
      <w:r w:rsidR="00C810E9">
        <w:rPr>
          <w:rFonts w:asciiTheme="minorHAnsi" w:hAnsiTheme="minorHAnsi"/>
        </w:rPr>
        <w:t xml:space="preserve">how it </w:t>
      </w:r>
      <w:r w:rsidRPr="005E2B91">
        <w:rPr>
          <w:rFonts w:asciiTheme="minorHAnsi" w:hAnsiTheme="minorHAnsi"/>
        </w:rPr>
        <w:t xml:space="preserve">would </w:t>
      </w:r>
      <w:r w:rsidR="00C810E9">
        <w:rPr>
          <w:rFonts w:asciiTheme="minorHAnsi" w:hAnsiTheme="minorHAnsi"/>
        </w:rPr>
        <w:t xml:space="preserve">better </w:t>
      </w:r>
      <w:r w:rsidRPr="005E2B91">
        <w:rPr>
          <w:rFonts w:asciiTheme="minorHAnsi" w:hAnsiTheme="minorHAnsi"/>
        </w:rPr>
        <w:t xml:space="preserve">protect and enhance biodiversity in new housing developments. </w:t>
      </w:r>
    </w:p>
    <w:p w:rsidR="0087319F" w:rsidRPr="005E2B91" w:rsidRDefault="00114D24" w:rsidP="004065AB">
      <w:pPr>
        <w:tabs>
          <w:tab w:val="left" w:pos="5220"/>
        </w:tabs>
        <w:rPr>
          <w:rFonts w:asciiTheme="minorHAnsi" w:hAnsiTheme="minorHAnsi"/>
        </w:rPr>
      </w:pPr>
      <w:r w:rsidRPr="005E2B91">
        <w:rPr>
          <w:rFonts w:asciiTheme="minorHAnsi" w:hAnsiTheme="minorHAnsi"/>
        </w:rPr>
        <w:t xml:space="preserve"> </w:t>
      </w:r>
    </w:p>
    <w:p w:rsidR="0087319F" w:rsidRPr="005E2B91" w:rsidRDefault="0087319F" w:rsidP="0087319F">
      <w:pPr>
        <w:pStyle w:val="ListParagraph"/>
        <w:ind w:left="11" w:hanging="11"/>
        <w:rPr>
          <w:rFonts w:asciiTheme="minorHAnsi" w:hAnsiTheme="minorHAnsi"/>
        </w:rPr>
      </w:pPr>
      <w:r w:rsidRPr="005E2B91">
        <w:rPr>
          <w:rFonts w:asciiTheme="minorHAnsi" w:hAnsiTheme="minorHAnsi"/>
        </w:rPr>
        <w:t xml:space="preserve">The </w:t>
      </w:r>
      <w:proofErr w:type="spellStart"/>
      <w:r w:rsidRPr="005E2B91">
        <w:rPr>
          <w:rFonts w:asciiTheme="minorHAnsi" w:hAnsiTheme="minorHAnsi"/>
        </w:rPr>
        <w:t>rapporteurship</w:t>
      </w:r>
      <w:proofErr w:type="spellEnd"/>
      <w:r w:rsidRPr="005E2B91">
        <w:rPr>
          <w:rFonts w:asciiTheme="minorHAnsi" w:hAnsiTheme="minorHAnsi"/>
        </w:rPr>
        <w:t xml:space="preserve"> will review whether creating a </w:t>
      </w:r>
      <w:r w:rsidR="00B46957">
        <w:rPr>
          <w:rFonts w:asciiTheme="minorHAnsi" w:hAnsiTheme="minorHAnsi"/>
        </w:rPr>
        <w:t>single</w:t>
      </w:r>
      <w:r w:rsidR="00B46957" w:rsidRPr="005E2B91">
        <w:rPr>
          <w:rFonts w:asciiTheme="minorHAnsi" w:hAnsiTheme="minorHAnsi"/>
        </w:rPr>
        <w:t xml:space="preserve"> </w:t>
      </w:r>
      <w:r w:rsidRPr="005E2B91">
        <w:rPr>
          <w:rFonts w:asciiTheme="minorHAnsi" w:hAnsiTheme="minorHAnsi"/>
        </w:rPr>
        <w:t xml:space="preserve">set of guidelines applying to all forms of flora and fauna would enable a </w:t>
      </w:r>
      <w:r w:rsidR="00B46957">
        <w:rPr>
          <w:rFonts w:asciiTheme="minorHAnsi" w:hAnsiTheme="minorHAnsi"/>
        </w:rPr>
        <w:t>single</w:t>
      </w:r>
      <w:r w:rsidR="00B46957" w:rsidRPr="005E2B91">
        <w:rPr>
          <w:rFonts w:asciiTheme="minorHAnsi" w:hAnsiTheme="minorHAnsi"/>
        </w:rPr>
        <w:t xml:space="preserve"> </w:t>
      </w:r>
      <w:r w:rsidRPr="005E2B91">
        <w:rPr>
          <w:rFonts w:asciiTheme="minorHAnsi" w:hAnsiTheme="minorHAnsi"/>
        </w:rPr>
        <w:t>directive for building developments to adhere to, enhancing London's biodiversity including assisting with air pollution mitigation.</w:t>
      </w:r>
      <w:r w:rsidR="00C82DD8">
        <w:rPr>
          <w:rFonts w:asciiTheme="minorHAnsi" w:hAnsiTheme="minorHAnsi"/>
        </w:rPr>
        <w:t xml:space="preserve"> This would allow developers and planners to rely on one source for their information; reducing conflicting messages and creating a more cohesive and inclusive approach.</w:t>
      </w:r>
    </w:p>
    <w:p w:rsidR="0087319F" w:rsidRPr="005E2B91" w:rsidRDefault="0087319F" w:rsidP="004065AB">
      <w:pPr>
        <w:tabs>
          <w:tab w:val="left" w:pos="5220"/>
        </w:tabs>
        <w:rPr>
          <w:rFonts w:asciiTheme="minorHAnsi" w:hAnsiTheme="minorHAnsi"/>
        </w:rPr>
      </w:pPr>
    </w:p>
    <w:p w:rsidR="004460FA" w:rsidRPr="002E3FAD" w:rsidRDefault="0087319F" w:rsidP="002E3FAD">
      <w:pPr>
        <w:pStyle w:val="ListParagraph"/>
        <w:ind w:left="11"/>
      </w:pPr>
      <w:r w:rsidRPr="005E2B91">
        <w:rPr>
          <w:rFonts w:asciiTheme="minorHAnsi" w:hAnsiTheme="minorHAnsi"/>
        </w:rPr>
        <w:t>There are examples from cities such as Berlin, Malmo and Seattle that use the principle of “the green space factor”</w:t>
      </w:r>
      <w:r w:rsidR="00114D24" w:rsidRPr="005E2B91">
        <w:rPr>
          <w:rStyle w:val="FootnoteReference"/>
          <w:rFonts w:asciiTheme="minorHAnsi" w:hAnsiTheme="minorHAnsi"/>
        </w:rPr>
        <w:footnoteReference w:id="4"/>
      </w:r>
      <w:r w:rsidRPr="005E2B91">
        <w:rPr>
          <w:rFonts w:asciiTheme="minorHAnsi" w:hAnsiTheme="minorHAnsi"/>
        </w:rPr>
        <w:t xml:space="preserve"> which may be o</w:t>
      </w:r>
      <w:r w:rsidR="00114D24" w:rsidRPr="005E2B91">
        <w:rPr>
          <w:rFonts w:asciiTheme="minorHAnsi" w:hAnsiTheme="minorHAnsi"/>
        </w:rPr>
        <w:t>f value in helping planners and developers to determine the extent of offsetting measures. The rapporteur will review the evidence of how such initiatives are working</w:t>
      </w:r>
      <w:r w:rsidR="00C20F18">
        <w:rPr>
          <w:rFonts w:asciiTheme="minorHAnsi" w:hAnsiTheme="minorHAnsi"/>
        </w:rPr>
        <w:t xml:space="preserve"> and c</w:t>
      </w:r>
      <w:r w:rsidR="00C20F18" w:rsidRPr="00C20F18">
        <w:rPr>
          <w:rFonts w:asciiTheme="minorHAnsi" w:hAnsiTheme="minorHAnsi"/>
        </w:rPr>
        <w:t>onsider the features and benefits of green infrastructure offset schemes and green space ‘factor’ schemes which (respectively) allow for construction to be offset with long-term green infrastructure benefits and hold new developments to a ‘minimum standard’ of green space delivery.</w:t>
      </w:r>
    </w:p>
    <w:p w:rsidR="0087319F" w:rsidRPr="00D87BFE" w:rsidRDefault="0087319F" w:rsidP="00D87BFE">
      <w:pPr>
        <w:rPr>
          <w:rFonts w:asciiTheme="minorHAnsi" w:hAnsiTheme="minorHAnsi"/>
          <w:b/>
          <w:u w:val="single"/>
        </w:rPr>
      </w:pPr>
    </w:p>
    <w:p w:rsidR="00D87BFE" w:rsidRPr="00D87BFE" w:rsidRDefault="00D87BFE" w:rsidP="00D87BFE">
      <w:pPr>
        <w:rPr>
          <w:rFonts w:asciiTheme="minorHAnsi" w:hAnsiTheme="minorHAnsi"/>
        </w:rPr>
      </w:pPr>
      <w:r>
        <w:rPr>
          <w:rFonts w:asciiTheme="minorHAnsi" w:hAnsiTheme="minorHAnsi"/>
        </w:rPr>
        <w:t>There is a shift towards planning, designing and managing green infrastructure</w:t>
      </w:r>
      <w:r w:rsidRPr="00D87BFE">
        <w:rPr>
          <w:rFonts w:asciiTheme="minorHAnsi" w:hAnsiTheme="minorHAnsi"/>
        </w:rPr>
        <w:t xml:space="preserve"> as a holistic network. </w:t>
      </w:r>
      <w:r>
        <w:rPr>
          <w:rFonts w:asciiTheme="minorHAnsi" w:hAnsiTheme="minorHAnsi"/>
        </w:rPr>
        <w:t xml:space="preserve">The </w:t>
      </w:r>
      <w:proofErr w:type="spellStart"/>
      <w:r>
        <w:rPr>
          <w:rFonts w:asciiTheme="minorHAnsi" w:hAnsiTheme="minorHAnsi"/>
        </w:rPr>
        <w:t>rapporteurship</w:t>
      </w:r>
      <w:proofErr w:type="spellEnd"/>
      <w:r>
        <w:rPr>
          <w:rFonts w:asciiTheme="minorHAnsi" w:hAnsiTheme="minorHAnsi"/>
        </w:rPr>
        <w:t xml:space="preserve"> will consider</w:t>
      </w:r>
      <w:r w:rsidRPr="00D87BFE">
        <w:rPr>
          <w:rFonts w:asciiTheme="minorHAnsi" w:hAnsiTheme="minorHAnsi"/>
        </w:rPr>
        <w:t xml:space="preserve"> this </w:t>
      </w:r>
      <w:r>
        <w:rPr>
          <w:rFonts w:asciiTheme="minorHAnsi" w:hAnsiTheme="minorHAnsi"/>
        </w:rPr>
        <w:t>line of thought and how it</w:t>
      </w:r>
      <w:r w:rsidRPr="00D87BFE">
        <w:rPr>
          <w:rFonts w:asciiTheme="minorHAnsi" w:hAnsiTheme="minorHAnsi"/>
        </w:rPr>
        <w:t xml:space="preserve"> might</w:t>
      </w:r>
      <w:r>
        <w:rPr>
          <w:rFonts w:asciiTheme="minorHAnsi" w:hAnsiTheme="minorHAnsi"/>
        </w:rPr>
        <w:t xml:space="preserve"> be aided</w:t>
      </w:r>
      <w:r w:rsidRPr="00D87BFE">
        <w:rPr>
          <w:rFonts w:asciiTheme="minorHAnsi" w:hAnsiTheme="minorHAnsi"/>
        </w:rPr>
        <w:t xml:space="preserve"> by a more joined-up approach to planning guidance.</w:t>
      </w:r>
    </w:p>
    <w:p w:rsidR="00D87BFE" w:rsidRPr="00D87BFE" w:rsidRDefault="00D87BFE" w:rsidP="00D87BFE">
      <w:pPr>
        <w:rPr>
          <w:rFonts w:asciiTheme="minorHAnsi" w:hAnsiTheme="minorHAnsi"/>
        </w:rPr>
      </w:pPr>
    </w:p>
    <w:p w:rsidR="00D87BFE" w:rsidRDefault="00D87BFE" w:rsidP="00D87BFE">
      <w:pPr>
        <w:rPr>
          <w:rFonts w:asciiTheme="minorHAnsi" w:hAnsiTheme="minorHAnsi"/>
        </w:rPr>
      </w:pPr>
      <w:r>
        <w:rPr>
          <w:rFonts w:asciiTheme="minorHAnsi" w:hAnsiTheme="minorHAnsi"/>
        </w:rPr>
        <w:t>In addition, t</w:t>
      </w:r>
      <w:r w:rsidRPr="00D87BFE">
        <w:rPr>
          <w:rFonts w:asciiTheme="minorHAnsi" w:hAnsiTheme="minorHAnsi"/>
        </w:rPr>
        <w:t xml:space="preserve">here is significant potential for well-managed green infrastructure to deliver environmental and social benefit. </w:t>
      </w:r>
      <w:r>
        <w:rPr>
          <w:rFonts w:asciiTheme="minorHAnsi" w:hAnsiTheme="minorHAnsi"/>
        </w:rPr>
        <w:t>Some argue that the current London Plan focuses too heav</w:t>
      </w:r>
      <w:r w:rsidR="0077360F">
        <w:rPr>
          <w:rFonts w:asciiTheme="minorHAnsi" w:hAnsiTheme="minorHAnsi"/>
        </w:rPr>
        <w:t>ily on the preservation of exis</w:t>
      </w:r>
      <w:r>
        <w:rPr>
          <w:rFonts w:asciiTheme="minorHAnsi" w:hAnsiTheme="minorHAnsi"/>
        </w:rPr>
        <w:t xml:space="preserve">ting green infrastructure. This is an opportunity to review whether environmental and social gains could be </w:t>
      </w:r>
      <w:r w:rsidR="0077360F">
        <w:rPr>
          <w:rFonts w:asciiTheme="minorHAnsi" w:hAnsiTheme="minorHAnsi"/>
        </w:rPr>
        <w:t>increased</w:t>
      </w:r>
      <w:r>
        <w:rPr>
          <w:rFonts w:asciiTheme="minorHAnsi" w:hAnsiTheme="minorHAnsi"/>
        </w:rPr>
        <w:t xml:space="preserve"> by </w:t>
      </w:r>
      <w:r w:rsidR="0077360F">
        <w:rPr>
          <w:rFonts w:asciiTheme="minorHAnsi" w:hAnsiTheme="minorHAnsi"/>
        </w:rPr>
        <w:t>boosting</w:t>
      </w:r>
      <w:r>
        <w:rPr>
          <w:rFonts w:asciiTheme="minorHAnsi" w:hAnsiTheme="minorHAnsi"/>
        </w:rPr>
        <w:t xml:space="preserve"> the London Plan’s focus </w:t>
      </w:r>
      <w:r w:rsidRPr="00D87BFE">
        <w:rPr>
          <w:rFonts w:asciiTheme="minorHAnsi" w:hAnsiTheme="minorHAnsi"/>
        </w:rPr>
        <w:t xml:space="preserve">on </w:t>
      </w:r>
      <w:r>
        <w:rPr>
          <w:rFonts w:asciiTheme="minorHAnsi" w:hAnsiTheme="minorHAnsi"/>
        </w:rPr>
        <w:t xml:space="preserve">creating </w:t>
      </w:r>
      <w:r w:rsidRPr="00D87BFE">
        <w:rPr>
          <w:rFonts w:asciiTheme="minorHAnsi" w:hAnsiTheme="minorHAnsi"/>
        </w:rPr>
        <w:t xml:space="preserve">new </w:t>
      </w:r>
      <w:r>
        <w:rPr>
          <w:rFonts w:asciiTheme="minorHAnsi" w:hAnsiTheme="minorHAnsi"/>
        </w:rPr>
        <w:t>green infrastructure</w:t>
      </w:r>
      <w:r w:rsidRPr="00D87BFE">
        <w:rPr>
          <w:rFonts w:asciiTheme="minorHAnsi" w:hAnsiTheme="minorHAnsi"/>
        </w:rPr>
        <w:t>.</w:t>
      </w:r>
    </w:p>
    <w:p w:rsidR="00663046" w:rsidRDefault="00663046" w:rsidP="00D87BFE">
      <w:pPr>
        <w:rPr>
          <w:rFonts w:asciiTheme="minorHAnsi" w:hAnsiTheme="minorHAnsi"/>
        </w:rPr>
      </w:pPr>
    </w:p>
    <w:p w:rsidR="00507F74" w:rsidRPr="0057156B" w:rsidRDefault="00663046" w:rsidP="00507F74">
      <w:pPr>
        <w:rPr>
          <w:rFonts w:asciiTheme="minorHAnsi" w:hAnsiTheme="minorHAnsi"/>
        </w:rPr>
      </w:pPr>
      <w:r>
        <w:rPr>
          <w:rFonts w:asciiTheme="minorHAnsi" w:hAnsiTheme="minorHAnsi"/>
        </w:rPr>
        <w:t xml:space="preserve">Finally, different </w:t>
      </w:r>
      <w:r w:rsidR="00FF2D74">
        <w:rPr>
          <w:rFonts w:asciiTheme="minorHAnsi" w:hAnsiTheme="minorHAnsi"/>
        </w:rPr>
        <w:t>types of site</w:t>
      </w:r>
      <w:r>
        <w:rPr>
          <w:rFonts w:asciiTheme="minorHAnsi" w:hAnsiTheme="minorHAnsi"/>
        </w:rPr>
        <w:t xml:space="preserve"> </w:t>
      </w:r>
      <w:r w:rsidR="00FF2D74">
        <w:rPr>
          <w:rFonts w:asciiTheme="minorHAnsi" w:hAnsiTheme="minorHAnsi"/>
        </w:rPr>
        <w:t>will host different biodiversity</w:t>
      </w:r>
      <w:r>
        <w:rPr>
          <w:rFonts w:asciiTheme="minorHAnsi" w:hAnsiTheme="minorHAnsi"/>
        </w:rPr>
        <w:t xml:space="preserve">. </w:t>
      </w:r>
      <w:r w:rsidR="00FF2D74">
        <w:rPr>
          <w:rFonts w:asciiTheme="minorHAnsi" w:hAnsiTheme="minorHAnsi"/>
        </w:rPr>
        <w:t>The biodiversity in a brownfield site will be different to that of a meadow, and it is exactly this variance that holds value and should be protected by the London Plan and other guidance. To that end, these differences</w:t>
      </w:r>
      <w:r>
        <w:rPr>
          <w:rFonts w:asciiTheme="minorHAnsi" w:hAnsiTheme="minorHAnsi"/>
        </w:rPr>
        <w:t xml:space="preserve"> will be taken into consideration when making recommendations for Mayoral </w:t>
      </w:r>
      <w:r w:rsidR="00FF2D74">
        <w:rPr>
          <w:rFonts w:asciiTheme="minorHAnsi" w:hAnsiTheme="minorHAnsi"/>
        </w:rPr>
        <w:t>policy</w:t>
      </w:r>
      <w:r>
        <w:rPr>
          <w:rFonts w:asciiTheme="minorHAnsi" w:hAnsiTheme="minorHAnsi"/>
        </w:rPr>
        <w:t>.</w:t>
      </w:r>
    </w:p>
    <w:p w:rsidR="00142CA9" w:rsidRPr="00D87BFE" w:rsidRDefault="008559D2" w:rsidP="00D44482">
      <w:pPr>
        <w:rPr>
          <w:rFonts w:asciiTheme="minorHAnsi" w:hAnsiTheme="minorHAnsi"/>
          <w:b/>
          <w:color w:val="548DD4" w:themeColor="text2" w:themeTint="99"/>
        </w:rPr>
      </w:pPr>
      <w:r w:rsidRPr="00D87BFE">
        <w:rPr>
          <w:rFonts w:asciiTheme="minorHAnsi" w:hAnsiTheme="minorHAnsi"/>
          <w:b/>
          <w:color w:val="548DD4" w:themeColor="text2" w:themeTint="99"/>
        </w:rPr>
        <w:lastRenderedPageBreak/>
        <w:t>Proposed t</w:t>
      </w:r>
      <w:r w:rsidR="00142CA9" w:rsidRPr="00D87BFE">
        <w:rPr>
          <w:rFonts w:asciiTheme="minorHAnsi" w:hAnsiTheme="minorHAnsi"/>
          <w:b/>
          <w:color w:val="548DD4" w:themeColor="text2" w:themeTint="99"/>
        </w:rPr>
        <w:t>erms of reference</w:t>
      </w:r>
    </w:p>
    <w:p w:rsidR="00C9553B" w:rsidRPr="00D87BFE" w:rsidRDefault="00C9553B" w:rsidP="00C62A85">
      <w:pPr>
        <w:tabs>
          <w:tab w:val="left" w:pos="5220"/>
        </w:tabs>
        <w:spacing w:after="60"/>
        <w:jc w:val="both"/>
        <w:rPr>
          <w:rFonts w:asciiTheme="minorHAnsi" w:hAnsiTheme="minorHAnsi"/>
        </w:rPr>
      </w:pPr>
    </w:p>
    <w:p w:rsidR="00BB0163" w:rsidRPr="0057156B" w:rsidRDefault="00B46957" w:rsidP="00B46957">
      <w:pPr>
        <w:pStyle w:val="ListParagraph"/>
        <w:numPr>
          <w:ilvl w:val="0"/>
          <w:numId w:val="29"/>
        </w:numPr>
        <w:ind w:left="709"/>
      </w:pPr>
      <w:r w:rsidRPr="0057156B">
        <w:t>Explore the extent to which housing development</w:t>
      </w:r>
      <w:r w:rsidR="00844804" w:rsidRPr="0057156B">
        <w:t>s</w:t>
      </w:r>
      <w:r w:rsidRPr="0057156B">
        <w:t xml:space="preserve"> during the last 10 years have incorporated biodiversity provision, with special consideration for sites of 150 units or more;</w:t>
      </w:r>
    </w:p>
    <w:p w:rsidR="00B46957" w:rsidRDefault="00B46957" w:rsidP="00BB0163">
      <w:pPr>
        <w:pStyle w:val="ListParagraph"/>
        <w:rPr>
          <w:rFonts w:asciiTheme="minorHAnsi" w:hAnsiTheme="minorHAnsi"/>
        </w:rPr>
      </w:pPr>
    </w:p>
    <w:p w:rsidR="001B45B3" w:rsidRDefault="001B45B3" w:rsidP="001B45B3">
      <w:pPr>
        <w:pStyle w:val="ListParagraph"/>
        <w:numPr>
          <w:ilvl w:val="0"/>
          <w:numId w:val="28"/>
        </w:numPr>
        <w:rPr>
          <w:rFonts w:asciiTheme="minorHAnsi" w:hAnsiTheme="minorHAnsi"/>
        </w:rPr>
      </w:pPr>
      <w:r w:rsidRPr="00D87BFE">
        <w:rPr>
          <w:rFonts w:asciiTheme="minorHAnsi" w:hAnsiTheme="minorHAnsi"/>
        </w:rPr>
        <w:t>Assess the strengths and weaknesses of current guidance as set out in the London Plan and other Mayoral documents in promoting and enhancing</w:t>
      </w:r>
      <w:r w:rsidR="00401E9F" w:rsidRPr="0000320A">
        <w:rPr>
          <w:rFonts w:asciiTheme="minorHAnsi" w:hAnsiTheme="minorHAnsi"/>
        </w:rPr>
        <w:t xml:space="preserve"> </w:t>
      </w:r>
      <w:r w:rsidRPr="00D87BFE">
        <w:rPr>
          <w:rFonts w:asciiTheme="minorHAnsi" w:hAnsiTheme="minorHAnsi"/>
        </w:rPr>
        <w:t xml:space="preserve">biodiversity in new housing developments; </w:t>
      </w:r>
    </w:p>
    <w:p w:rsidR="00E720B0" w:rsidRDefault="00E720B0" w:rsidP="00E720B0">
      <w:pPr>
        <w:rPr>
          <w:rFonts w:asciiTheme="minorHAnsi" w:hAnsiTheme="minorHAnsi"/>
        </w:rPr>
      </w:pPr>
    </w:p>
    <w:p w:rsidR="00E720B0" w:rsidRPr="00E720B0" w:rsidRDefault="00E720B0" w:rsidP="00E720B0">
      <w:pPr>
        <w:pStyle w:val="ListParagraph"/>
        <w:numPr>
          <w:ilvl w:val="0"/>
          <w:numId w:val="28"/>
        </w:numPr>
        <w:rPr>
          <w:rFonts w:asciiTheme="minorHAnsi" w:hAnsiTheme="minorHAnsi"/>
        </w:rPr>
      </w:pPr>
      <w:r w:rsidRPr="00D87BFE">
        <w:rPr>
          <w:rFonts w:asciiTheme="minorHAnsi" w:hAnsiTheme="minorHAnsi"/>
        </w:rPr>
        <w:t>Review best practice from other UK and foreign cities including Malmo, B</w:t>
      </w:r>
      <w:r>
        <w:rPr>
          <w:rFonts w:asciiTheme="minorHAnsi" w:hAnsiTheme="minorHAnsi"/>
        </w:rPr>
        <w:t>erlin</w:t>
      </w:r>
      <w:r w:rsidR="00401E9F">
        <w:rPr>
          <w:rFonts w:asciiTheme="minorHAnsi" w:hAnsiTheme="minorHAnsi"/>
        </w:rPr>
        <w:t>, Hamburg</w:t>
      </w:r>
      <w:r>
        <w:rPr>
          <w:rFonts w:asciiTheme="minorHAnsi" w:hAnsiTheme="minorHAnsi"/>
        </w:rPr>
        <w:t xml:space="preserve"> and Seattle; and</w:t>
      </w:r>
    </w:p>
    <w:p w:rsidR="001B45B3" w:rsidRDefault="001B45B3" w:rsidP="001B45B3">
      <w:pPr>
        <w:rPr>
          <w:rFonts w:asciiTheme="minorHAnsi" w:hAnsiTheme="minorHAnsi"/>
        </w:rPr>
      </w:pPr>
    </w:p>
    <w:p w:rsidR="00507F74" w:rsidRPr="00D87BFE" w:rsidRDefault="00401E9F" w:rsidP="00507F74">
      <w:pPr>
        <w:pStyle w:val="ListParagraph"/>
        <w:numPr>
          <w:ilvl w:val="0"/>
          <w:numId w:val="28"/>
        </w:numPr>
        <w:rPr>
          <w:rFonts w:asciiTheme="minorHAnsi" w:hAnsiTheme="minorHAnsi"/>
        </w:rPr>
      </w:pPr>
      <w:r>
        <w:rPr>
          <w:rFonts w:asciiTheme="minorHAnsi" w:hAnsiTheme="minorHAnsi"/>
        </w:rPr>
        <w:t>Ma</w:t>
      </w:r>
      <w:r w:rsidR="0000320A">
        <w:rPr>
          <w:rFonts w:asciiTheme="minorHAnsi" w:hAnsiTheme="minorHAnsi"/>
        </w:rPr>
        <w:t>ke recommendations to the Mayor, establishing ways to</w:t>
      </w:r>
      <w:r w:rsidR="00507F74" w:rsidRPr="00D87BFE">
        <w:rPr>
          <w:rFonts w:asciiTheme="minorHAnsi" w:hAnsiTheme="minorHAnsi"/>
        </w:rPr>
        <w:t xml:space="preserve"> effectively promote and enhance biodiversity, in line with the local vernacular, and without affecting the viabil</w:t>
      </w:r>
      <w:r w:rsidR="00E720B0">
        <w:rPr>
          <w:rFonts w:asciiTheme="minorHAnsi" w:hAnsiTheme="minorHAnsi"/>
        </w:rPr>
        <w:t>ity of new housing developments.</w:t>
      </w:r>
    </w:p>
    <w:p w:rsidR="00507F74" w:rsidRPr="005E2B91" w:rsidRDefault="00507F74" w:rsidP="000A18D0">
      <w:pPr>
        <w:pBdr>
          <w:bottom w:val="single" w:sz="6" w:space="1" w:color="auto"/>
        </w:pBdr>
        <w:tabs>
          <w:tab w:val="left" w:pos="5220"/>
        </w:tabs>
        <w:spacing w:before="120"/>
        <w:rPr>
          <w:rFonts w:asciiTheme="minorHAnsi" w:hAnsiTheme="minorHAnsi"/>
          <w:b/>
          <w:color w:val="548DD4" w:themeColor="text2" w:themeTint="99"/>
        </w:rPr>
      </w:pPr>
    </w:p>
    <w:p w:rsidR="00507F74" w:rsidRDefault="00166AEB" w:rsidP="000A18D0">
      <w:pPr>
        <w:tabs>
          <w:tab w:val="left" w:pos="5220"/>
        </w:tabs>
        <w:spacing w:before="120"/>
        <w:rPr>
          <w:rFonts w:asciiTheme="minorHAnsi" w:hAnsiTheme="minorHAnsi"/>
          <w:b/>
          <w:color w:val="548DD4" w:themeColor="text2" w:themeTint="99"/>
        </w:rPr>
      </w:pPr>
      <w:r w:rsidRPr="005E2B91">
        <w:rPr>
          <w:rFonts w:asciiTheme="minorHAnsi" w:hAnsiTheme="minorHAnsi"/>
          <w:b/>
          <w:color w:val="548DD4" w:themeColor="text2" w:themeTint="99"/>
        </w:rPr>
        <w:t>I</w:t>
      </w:r>
      <w:r w:rsidR="00142CA9" w:rsidRPr="005E2B91">
        <w:rPr>
          <w:rFonts w:asciiTheme="minorHAnsi" w:hAnsiTheme="minorHAnsi"/>
          <w:b/>
          <w:color w:val="548DD4" w:themeColor="text2" w:themeTint="99"/>
        </w:rPr>
        <w:t>mpact</w:t>
      </w:r>
    </w:p>
    <w:p w:rsidR="0057156B" w:rsidRPr="005E2B91" w:rsidRDefault="0057156B" w:rsidP="000A18D0">
      <w:pPr>
        <w:tabs>
          <w:tab w:val="left" w:pos="5220"/>
        </w:tabs>
        <w:spacing w:before="120"/>
        <w:rPr>
          <w:rFonts w:asciiTheme="minorHAnsi" w:hAnsiTheme="minorHAnsi"/>
          <w:b/>
          <w:color w:val="548DD4" w:themeColor="text2" w:themeTint="99"/>
        </w:rPr>
      </w:pPr>
    </w:p>
    <w:tbl>
      <w:tblPr>
        <w:tblStyle w:val="MediumList1-Accent1"/>
        <w:tblW w:w="0" w:type="auto"/>
        <w:tblLook w:val="04A0" w:firstRow="1" w:lastRow="0" w:firstColumn="1" w:lastColumn="0" w:noHBand="0" w:noVBand="1"/>
      </w:tblPr>
      <w:tblGrid>
        <w:gridCol w:w="1809"/>
        <w:gridCol w:w="8781"/>
      </w:tblGrid>
      <w:tr w:rsidR="00142CA9" w:rsidRPr="005E2B91" w:rsidTr="004065AB">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809" w:type="dxa"/>
          </w:tcPr>
          <w:p w:rsidR="00142CA9" w:rsidRPr="005E2B91" w:rsidRDefault="00D7260E" w:rsidP="00B74474">
            <w:pPr>
              <w:tabs>
                <w:tab w:val="left" w:pos="5220"/>
              </w:tabs>
              <w:spacing w:before="60" w:after="60"/>
              <w:rPr>
                <w:rFonts w:asciiTheme="minorHAnsi" w:hAnsiTheme="minorHAnsi"/>
                <w:b w:val="0"/>
                <w:color w:val="000000"/>
              </w:rPr>
            </w:pPr>
            <w:r w:rsidRPr="005E2B91">
              <w:rPr>
                <w:rFonts w:asciiTheme="minorHAnsi" w:hAnsiTheme="minorHAnsi"/>
                <w:color w:val="000000"/>
              </w:rPr>
              <w:t>C</w:t>
            </w:r>
            <w:r w:rsidR="00142CA9" w:rsidRPr="005E2B91">
              <w:rPr>
                <w:rFonts w:asciiTheme="minorHAnsi" w:hAnsiTheme="minorHAnsi"/>
                <w:color w:val="000000"/>
              </w:rPr>
              <w:t>ategory</w:t>
            </w:r>
          </w:p>
        </w:tc>
        <w:tc>
          <w:tcPr>
            <w:tcW w:w="8781" w:type="dxa"/>
          </w:tcPr>
          <w:p w:rsidR="00142CA9" w:rsidRPr="005E2B91" w:rsidRDefault="00142CA9" w:rsidP="00B74474">
            <w:pPr>
              <w:tabs>
                <w:tab w:val="left" w:pos="5220"/>
              </w:tabs>
              <w:spacing w:before="60" w:after="60"/>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rPr>
            </w:pPr>
            <w:r w:rsidRPr="005E2B91">
              <w:rPr>
                <w:rFonts w:asciiTheme="minorHAnsi" w:hAnsiTheme="minorHAnsi"/>
                <w:b/>
                <w:color w:val="000000"/>
              </w:rPr>
              <w:t>Evidence of impact</w:t>
            </w:r>
          </w:p>
        </w:tc>
      </w:tr>
      <w:tr w:rsidR="00BB6019" w:rsidRPr="005E2B91" w:rsidTr="004065AB">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09" w:type="dxa"/>
          </w:tcPr>
          <w:p w:rsidR="00BB6019" w:rsidRPr="005E2B91" w:rsidRDefault="00BB6019" w:rsidP="00B74474">
            <w:pPr>
              <w:tabs>
                <w:tab w:val="left" w:pos="5220"/>
              </w:tabs>
              <w:spacing w:before="60" w:after="60"/>
              <w:rPr>
                <w:rFonts w:asciiTheme="minorHAnsi" w:hAnsiTheme="minorHAnsi"/>
                <w:b w:val="0"/>
              </w:rPr>
            </w:pPr>
            <w:r w:rsidRPr="005E2B91">
              <w:rPr>
                <w:rFonts w:asciiTheme="minorHAnsi" w:hAnsiTheme="minorHAnsi"/>
                <w:b w:val="0"/>
              </w:rPr>
              <w:t>Challenging</w:t>
            </w:r>
          </w:p>
          <w:p w:rsidR="00EE3076" w:rsidRPr="005E2B91" w:rsidRDefault="00EE3076" w:rsidP="006B51B6">
            <w:pPr>
              <w:tabs>
                <w:tab w:val="left" w:pos="5220"/>
              </w:tabs>
              <w:spacing w:before="60" w:after="60"/>
              <w:rPr>
                <w:rFonts w:asciiTheme="minorHAnsi" w:hAnsiTheme="minorHAnsi"/>
                <w:b w:val="0"/>
                <w:color w:val="3C3C92"/>
              </w:rPr>
            </w:pPr>
          </w:p>
        </w:tc>
        <w:tc>
          <w:tcPr>
            <w:tcW w:w="8781" w:type="dxa"/>
          </w:tcPr>
          <w:p w:rsidR="00BB6019" w:rsidRDefault="008D284F" w:rsidP="00B55D36">
            <w:pPr>
              <w:tabs>
                <w:tab w:val="num" w:pos="360"/>
                <w:tab w:val="left" w:pos="5220"/>
              </w:tabs>
              <w:spacing w:before="60" w:after="60"/>
              <w:ind w:right="-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Exploring how p</w:t>
            </w:r>
            <w:r w:rsidR="00B55D36" w:rsidRPr="005E2B91">
              <w:rPr>
                <w:rFonts w:asciiTheme="minorHAnsi" w:hAnsiTheme="minorHAnsi"/>
              </w:rPr>
              <w:t xml:space="preserve">lanners and developers </w:t>
            </w:r>
            <w:r>
              <w:rPr>
                <w:rFonts w:asciiTheme="minorHAnsi" w:hAnsiTheme="minorHAnsi"/>
              </w:rPr>
              <w:t xml:space="preserve">could </w:t>
            </w:r>
            <w:r w:rsidR="00B55D36" w:rsidRPr="005E2B91">
              <w:rPr>
                <w:rFonts w:asciiTheme="minorHAnsi" w:hAnsiTheme="minorHAnsi"/>
              </w:rPr>
              <w:t>do more to enhance and protect biodiversity in new housing developments</w:t>
            </w:r>
            <w:r>
              <w:rPr>
                <w:rFonts w:asciiTheme="minorHAnsi" w:hAnsiTheme="minorHAnsi"/>
              </w:rPr>
              <w:t>.</w:t>
            </w:r>
          </w:p>
          <w:p w:rsidR="008D284F" w:rsidRDefault="008D284F" w:rsidP="00B55D36">
            <w:pPr>
              <w:tabs>
                <w:tab w:val="num" w:pos="360"/>
                <w:tab w:val="left" w:pos="5220"/>
              </w:tabs>
              <w:spacing w:before="60" w:after="60"/>
              <w:ind w:right="-1"/>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rsidR="008D284F" w:rsidRPr="005E2B91" w:rsidRDefault="008D284F" w:rsidP="008D284F">
            <w:pPr>
              <w:tabs>
                <w:tab w:val="num" w:pos="360"/>
                <w:tab w:val="left" w:pos="5220"/>
              </w:tabs>
              <w:spacing w:before="60" w:after="60"/>
              <w:ind w:right="-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Highlighting any areas of the London Plan that do not provide adequate direction for BAPs and developers.</w:t>
            </w:r>
          </w:p>
        </w:tc>
      </w:tr>
      <w:tr w:rsidR="00BB6019" w:rsidRPr="005E2B91" w:rsidTr="004065AB">
        <w:trPr>
          <w:trHeight w:val="602"/>
        </w:trPr>
        <w:tc>
          <w:tcPr>
            <w:cnfStyle w:val="001000000000" w:firstRow="0" w:lastRow="0" w:firstColumn="1" w:lastColumn="0" w:oddVBand="0" w:evenVBand="0" w:oddHBand="0" w:evenHBand="0" w:firstRowFirstColumn="0" w:firstRowLastColumn="0" w:lastRowFirstColumn="0" w:lastRowLastColumn="0"/>
            <w:tcW w:w="1809" w:type="dxa"/>
          </w:tcPr>
          <w:p w:rsidR="00BB6019" w:rsidRPr="005E2B91" w:rsidRDefault="00BB6019" w:rsidP="00B74474">
            <w:pPr>
              <w:tabs>
                <w:tab w:val="left" w:pos="5220"/>
              </w:tabs>
              <w:spacing w:before="60" w:after="60"/>
              <w:ind w:right="-1"/>
              <w:rPr>
                <w:rFonts w:asciiTheme="minorHAnsi" w:hAnsiTheme="minorHAnsi"/>
                <w:b w:val="0"/>
              </w:rPr>
            </w:pPr>
            <w:r w:rsidRPr="005E2B91">
              <w:rPr>
                <w:rFonts w:asciiTheme="minorHAnsi" w:hAnsiTheme="minorHAnsi"/>
                <w:b w:val="0"/>
              </w:rPr>
              <w:t>Influencing</w:t>
            </w:r>
          </w:p>
          <w:p w:rsidR="00EE3076" w:rsidRPr="005E2B91" w:rsidRDefault="00EE3076" w:rsidP="00B74474">
            <w:pPr>
              <w:tabs>
                <w:tab w:val="left" w:pos="5220"/>
              </w:tabs>
              <w:spacing w:before="60" w:after="60"/>
              <w:ind w:right="-1"/>
              <w:rPr>
                <w:rFonts w:asciiTheme="minorHAnsi" w:hAnsiTheme="minorHAnsi"/>
                <w:b w:val="0"/>
              </w:rPr>
            </w:pPr>
          </w:p>
        </w:tc>
        <w:tc>
          <w:tcPr>
            <w:tcW w:w="8781" w:type="dxa"/>
          </w:tcPr>
          <w:p w:rsidR="008D284F" w:rsidRDefault="008D284F" w:rsidP="00EE3076">
            <w:pPr>
              <w:tabs>
                <w:tab w:val="num" w:pos="360"/>
                <w:tab w:val="left" w:pos="5220"/>
              </w:tabs>
              <w:spacing w:before="60" w:after="60"/>
              <w:ind w:righ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Helping the Mayor to develop a strategy for improving biodiversity protection and green infrastructure enhancement guidelines and advice as part of the proposed London Plan review.</w:t>
            </w:r>
          </w:p>
          <w:p w:rsidR="008D284F" w:rsidRDefault="008D284F" w:rsidP="00EE3076">
            <w:pPr>
              <w:tabs>
                <w:tab w:val="num" w:pos="360"/>
                <w:tab w:val="left" w:pos="5220"/>
              </w:tabs>
              <w:spacing w:before="60" w:after="60"/>
              <w:ind w:right="-1"/>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BB6019" w:rsidRPr="005E2B91" w:rsidRDefault="008D284F" w:rsidP="0000320A">
            <w:pPr>
              <w:tabs>
                <w:tab w:val="num" w:pos="360"/>
                <w:tab w:val="left" w:pos="5220"/>
              </w:tabs>
              <w:spacing w:before="60" w:after="60"/>
              <w:ind w:righ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Encouraging local authorities to consider the guidelines in the London Plan when developing Local Development Frameworks (LDFs).</w:t>
            </w:r>
          </w:p>
        </w:tc>
      </w:tr>
      <w:tr w:rsidR="00142CA9" w:rsidRPr="005E2B91" w:rsidTr="004065AB">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809" w:type="dxa"/>
          </w:tcPr>
          <w:p w:rsidR="00142CA9" w:rsidRPr="005E2B91" w:rsidRDefault="00142CA9" w:rsidP="00B74474">
            <w:pPr>
              <w:tabs>
                <w:tab w:val="left" w:pos="5220"/>
              </w:tabs>
              <w:spacing w:before="60" w:after="60"/>
              <w:ind w:right="-1"/>
              <w:rPr>
                <w:rFonts w:asciiTheme="minorHAnsi" w:hAnsiTheme="minorHAnsi"/>
                <w:b w:val="0"/>
              </w:rPr>
            </w:pPr>
            <w:r w:rsidRPr="005E2B91">
              <w:rPr>
                <w:rFonts w:asciiTheme="minorHAnsi" w:hAnsiTheme="minorHAnsi"/>
                <w:b w:val="0"/>
              </w:rPr>
              <w:t>Engaging</w:t>
            </w:r>
          </w:p>
          <w:p w:rsidR="00EE3076" w:rsidRPr="005E2B91" w:rsidRDefault="00EE3076" w:rsidP="00ED66E4">
            <w:pPr>
              <w:tabs>
                <w:tab w:val="left" w:pos="5220"/>
              </w:tabs>
              <w:spacing w:before="60" w:after="60"/>
              <w:ind w:right="-1"/>
              <w:rPr>
                <w:rFonts w:asciiTheme="minorHAnsi" w:hAnsiTheme="minorHAnsi"/>
                <w:b w:val="0"/>
              </w:rPr>
            </w:pPr>
          </w:p>
        </w:tc>
        <w:tc>
          <w:tcPr>
            <w:tcW w:w="8781" w:type="dxa"/>
          </w:tcPr>
          <w:p w:rsidR="00B60FB8" w:rsidRPr="005E2B91" w:rsidRDefault="008D284F" w:rsidP="008D284F">
            <w:pPr>
              <w:tabs>
                <w:tab w:val="num" w:pos="360"/>
                <w:tab w:val="left" w:pos="5220"/>
              </w:tabs>
              <w:spacing w:before="60" w:after="60"/>
              <w:ind w:right="-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Involving a wide range of stakeholders, via written evidence collection and through a series of meetings, in order to collect a rich and diverse pool of opinion and evidence.</w:t>
            </w:r>
          </w:p>
        </w:tc>
      </w:tr>
    </w:tbl>
    <w:p w:rsidR="00507F74" w:rsidRPr="005E2B91" w:rsidRDefault="00507F74" w:rsidP="00893F17">
      <w:pPr>
        <w:pBdr>
          <w:bottom w:val="single" w:sz="6" w:space="1" w:color="auto"/>
        </w:pBdr>
        <w:tabs>
          <w:tab w:val="left" w:pos="5220"/>
        </w:tabs>
        <w:spacing w:before="240" w:after="60"/>
        <w:rPr>
          <w:rFonts w:asciiTheme="minorHAnsi" w:hAnsiTheme="minorHAnsi"/>
          <w:b/>
          <w:color w:val="548DD4" w:themeColor="text2" w:themeTint="99"/>
        </w:rPr>
      </w:pPr>
    </w:p>
    <w:p w:rsidR="001A0BDD" w:rsidRPr="005E2B91" w:rsidRDefault="001A0BDD" w:rsidP="000A18D0">
      <w:pPr>
        <w:tabs>
          <w:tab w:val="left" w:pos="5220"/>
        </w:tabs>
        <w:spacing w:before="120" w:after="60"/>
        <w:rPr>
          <w:rFonts w:asciiTheme="minorHAnsi" w:hAnsiTheme="minorHAnsi"/>
          <w:b/>
          <w:color w:val="548DD4" w:themeColor="text2" w:themeTint="99"/>
        </w:rPr>
      </w:pPr>
      <w:r w:rsidRPr="005E2B91">
        <w:rPr>
          <w:rFonts w:asciiTheme="minorHAnsi" w:hAnsiTheme="minorHAnsi"/>
          <w:b/>
          <w:color w:val="548DD4" w:themeColor="text2" w:themeTint="99"/>
        </w:rPr>
        <w:t>Methodology</w:t>
      </w:r>
    </w:p>
    <w:p w:rsidR="008A30D2" w:rsidRDefault="008A30D2" w:rsidP="008A30D2">
      <w:pPr>
        <w:spacing w:after="60"/>
        <w:rPr>
          <w:rFonts w:asciiTheme="minorHAnsi" w:hAnsiTheme="minorHAnsi"/>
        </w:rPr>
      </w:pPr>
      <w:r w:rsidRPr="005E2B91">
        <w:rPr>
          <w:rFonts w:asciiTheme="minorHAnsi" w:hAnsiTheme="minorHAnsi"/>
        </w:rPr>
        <w:t>This investigation will use a combination of desk</w:t>
      </w:r>
      <w:r w:rsidR="001C6D5A" w:rsidRPr="005E2B91">
        <w:rPr>
          <w:rFonts w:asciiTheme="minorHAnsi" w:hAnsiTheme="minorHAnsi"/>
        </w:rPr>
        <w:t>-based</w:t>
      </w:r>
      <w:r w:rsidRPr="005E2B91">
        <w:rPr>
          <w:rFonts w:asciiTheme="minorHAnsi" w:hAnsiTheme="minorHAnsi"/>
        </w:rPr>
        <w:t xml:space="preserve"> research, </w:t>
      </w:r>
      <w:r w:rsidR="001C6D5A" w:rsidRPr="005E2B91">
        <w:rPr>
          <w:rFonts w:asciiTheme="minorHAnsi" w:hAnsiTheme="minorHAnsi"/>
        </w:rPr>
        <w:t xml:space="preserve">a review of Mayoral planning decisions and meetings with external partners </w:t>
      </w:r>
      <w:r w:rsidRPr="005E2B91">
        <w:rPr>
          <w:rFonts w:asciiTheme="minorHAnsi" w:hAnsiTheme="minorHAnsi"/>
        </w:rPr>
        <w:t>to inform a final report to the Mayor.</w:t>
      </w:r>
    </w:p>
    <w:p w:rsidR="00D87BFE" w:rsidRPr="005E2B91" w:rsidRDefault="00D87BFE" w:rsidP="008A30D2">
      <w:pPr>
        <w:spacing w:after="60"/>
        <w:rPr>
          <w:rFonts w:asciiTheme="minorHAnsi" w:hAnsiTheme="minorHAnsi"/>
        </w:rPr>
      </w:pPr>
    </w:p>
    <w:p w:rsidR="00B55D36" w:rsidRDefault="00C7191B" w:rsidP="00B55D36">
      <w:pPr>
        <w:pStyle w:val="ListParagraph"/>
        <w:numPr>
          <w:ilvl w:val="0"/>
          <w:numId w:val="26"/>
        </w:numPr>
        <w:tabs>
          <w:tab w:val="left" w:pos="709"/>
        </w:tabs>
        <w:spacing w:line="300" w:lineRule="exact"/>
        <w:rPr>
          <w:rFonts w:asciiTheme="minorHAnsi" w:hAnsiTheme="minorHAnsi" w:cs="FNJDBI+Arial"/>
          <w:color w:val="000000"/>
        </w:rPr>
      </w:pPr>
      <w:r w:rsidRPr="005E2B91">
        <w:rPr>
          <w:rFonts w:asciiTheme="minorHAnsi" w:hAnsiTheme="minorHAnsi" w:cs="FNJDBI+Arial"/>
          <w:color w:val="000000"/>
        </w:rPr>
        <w:t>Identify and analyse a</w:t>
      </w:r>
      <w:r w:rsidR="00B55D36" w:rsidRPr="005E2B91">
        <w:rPr>
          <w:rFonts w:asciiTheme="minorHAnsi" w:hAnsiTheme="minorHAnsi" w:cs="FNJDBI+Arial"/>
          <w:color w:val="000000"/>
        </w:rPr>
        <w:t xml:space="preserve"> selection of Mayoral planning decisions to </w:t>
      </w:r>
      <w:r w:rsidRPr="005E2B91">
        <w:rPr>
          <w:rFonts w:asciiTheme="minorHAnsi" w:hAnsiTheme="minorHAnsi" w:cs="FNJDBI+Arial"/>
          <w:color w:val="000000"/>
        </w:rPr>
        <w:t xml:space="preserve">illustrate </w:t>
      </w:r>
      <w:r w:rsidR="00B55D36" w:rsidRPr="005E2B91">
        <w:rPr>
          <w:rFonts w:asciiTheme="minorHAnsi" w:hAnsiTheme="minorHAnsi" w:cs="FNJDBI+Arial"/>
          <w:color w:val="000000"/>
        </w:rPr>
        <w:t xml:space="preserve">both good and poor practice examples of </w:t>
      </w:r>
      <w:r w:rsidRPr="005E2B91">
        <w:rPr>
          <w:rFonts w:asciiTheme="minorHAnsi" w:hAnsiTheme="minorHAnsi" w:cs="FNJDBI+Arial"/>
          <w:color w:val="000000"/>
        </w:rPr>
        <w:t>biodiversity protection</w:t>
      </w:r>
      <w:r w:rsidR="00B55D36" w:rsidRPr="005E2B91">
        <w:rPr>
          <w:rFonts w:asciiTheme="minorHAnsi" w:hAnsiTheme="minorHAnsi" w:cs="FNJDBI+Arial"/>
          <w:color w:val="000000"/>
        </w:rPr>
        <w:t>;</w:t>
      </w:r>
    </w:p>
    <w:p w:rsidR="00151642" w:rsidRDefault="00151642" w:rsidP="00151642">
      <w:pPr>
        <w:tabs>
          <w:tab w:val="left" w:pos="709"/>
        </w:tabs>
        <w:spacing w:line="300" w:lineRule="exact"/>
        <w:rPr>
          <w:rFonts w:asciiTheme="minorHAnsi" w:hAnsiTheme="minorHAnsi" w:cs="FNJDBI+Arial"/>
          <w:color w:val="000000"/>
        </w:rPr>
      </w:pPr>
    </w:p>
    <w:p w:rsidR="00151642" w:rsidRPr="00151642" w:rsidRDefault="00151642" w:rsidP="00151642">
      <w:pPr>
        <w:pStyle w:val="ListParagraph"/>
        <w:numPr>
          <w:ilvl w:val="0"/>
          <w:numId w:val="26"/>
        </w:numPr>
        <w:tabs>
          <w:tab w:val="left" w:pos="709"/>
        </w:tabs>
        <w:spacing w:line="300" w:lineRule="exact"/>
        <w:rPr>
          <w:rFonts w:asciiTheme="minorHAnsi" w:hAnsiTheme="minorHAnsi" w:cs="FNJDBI+Arial"/>
          <w:color w:val="000000"/>
        </w:rPr>
      </w:pPr>
      <w:r>
        <w:rPr>
          <w:rFonts w:asciiTheme="minorHAnsi" w:hAnsiTheme="minorHAnsi" w:cs="FNJDBI+Arial"/>
          <w:color w:val="000000"/>
        </w:rPr>
        <w:t xml:space="preserve">Identify and analyse a selection of developments </w:t>
      </w:r>
      <w:r w:rsidR="00D20D38">
        <w:rPr>
          <w:rFonts w:asciiTheme="minorHAnsi" w:hAnsiTheme="minorHAnsi" w:cs="FNJDBI+Arial"/>
          <w:color w:val="000000"/>
        </w:rPr>
        <w:t>to build an understanding of how often and to what extent planning decision rulings on biodiversity are realised.</w:t>
      </w:r>
    </w:p>
    <w:p w:rsidR="00385397" w:rsidRDefault="00385397" w:rsidP="00385397">
      <w:pPr>
        <w:tabs>
          <w:tab w:val="left" w:pos="709"/>
        </w:tabs>
        <w:spacing w:line="300" w:lineRule="exact"/>
        <w:rPr>
          <w:rFonts w:asciiTheme="minorHAnsi" w:hAnsiTheme="minorHAnsi" w:cs="FNJDBI+Arial"/>
          <w:color w:val="000000"/>
        </w:rPr>
      </w:pPr>
    </w:p>
    <w:p w:rsidR="00385397" w:rsidRPr="00385397" w:rsidRDefault="00385397" w:rsidP="00385397">
      <w:pPr>
        <w:pStyle w:val="ListParagraph"/>
        <w:numPr>
          <w:ilvl w:val="0"/>
          <w:numId w:val="26"/>
        </w:numPr>
        <w:tabs>
          <w:tab w:val="left" w:pos="709"/>
        </w:tabs>
        <w:spacing w:line="300" w:lineRule="exact"/>
        <w:rPr>
          <w:rFonts w:asciiTheme="minorHAnsi" w:hAnsiTheme="minorHAnsi" w:cs="FNJDBI+Arial"/>
          <w:color w:val="000000"/>
        </w:rPr>
      </w:pPr>
      <w:r>
        <w:rPr>
          <w:rFonts w:asciiTheme="minorHAnsi" w:hAnsiTheme="minorHAnsi" w:cs="FNJDBI+Arial"/>
          <w:color w:val="000000"/>
        </w:rPr>
        <w:t>The benefits of biodiversity can be hard to evidence. To mitigate this we will carry out a literature review of biodiversity best practice</w:t>
      </w:r>
      <w:r w:rsidR="00270855">
        <w:rPr>
          <w:rFonts w:asciiTheme="minorHAnsi" w:hAnsiTheme="minorHAnsi" w:cs="FNJDBI+Arial"/>
          <w:color w:val="000000"/>
        </w:rPr>
        <w:t xml:space="preserve">. </w:t>
      </w:r>
      <w:r w:rsidR="00151642">
        <w:rPr>
          <w:rFonts w:asciiTheme="minorHAnsi" w:hAnsiTheme="minorHAnsi" w:cs="FNJDBI+Arial"/>
          <w:color w:val="000000"/>
        </w:rPr>
        <w:t>We will consider, amongst other things,</w:t>
      </w:r>
      <w:r w:rsidR="00270855">
        <w:rPr>
          <w:rFonts w:asciiTheme="minorHAnsi" w:hAnsiTheme="minorHAnsi" w:cs="FNJDBI+Arial"/>
          <w:color w:val="000000"/>
        </w:rPr>
        <w:t xml:space="preserve"> evidence and research </w:t>
      </w:r>
      <w:r w:rsidR="00151642">
        <w:rPr>
          <w:rFonts w:asciiTheme="minorHAnsi" w:hAnsiTheme="minorHAnsi" w:cs="FNJDBI+Arial"/>
          <w:color w:val="000000"/>
        </w:rPr>
        <w:t>to understand the social benefits of biodiversity, for example</w:t>
      </w:r>
      <w:r w:rsidR="00270855">
        <w:rPr>
          <w:rFonts w:asciiTheme="minorHAnsi" w:hAnsiTheme="minorHAnsi" w:cs="FNJDBI+Arial"/>
          <w:color w:val="000000"/>
        </w:rPr>
        <w:t xml:space="preserve"> happiness and wellness indexes;</w:t>
      </w:r>
    </w:p>
    <w:p w:rsidR="00B55D36" w:rsidRPr="005E2B91" w:rsidRDefault="00B55D36" w:rsidP="00B55D36">
      <w:pPr>
        <w:tabs>
          <w:tab w:val="left" w:pos="709"/>
        </w:tabs>
        <w:spacing w:line="300" w:lineRule="exact"/>
        <w:ind w:left="709" w:hanging="709"/>
        <w:rPr>
          <w:rFonts w:asciiTheme="minorHAnsi" w:hAnsiTheme="minorHAnsi" w:cs="FNJDBI+Arial"/>
          <w:color w:val="000000"/>
        </w:rPr>
      </w:pPr>
    </w:p>
    <w:p w:rsidR="00B55D36" w:rsidRPr="005E2B91" w:rsidRDefault="00C7191B" w:rsidP="00B55D36">
      <w:pPr>
        <w:pStyle w:val="ListParagraph"/>
        <w:numPr>
          <w:ilvl w:val="0"/>
          <w:numId w:val="26"/>
        </w:numPr>
        <w:tabs>
          <w:tab w:val="left" w:pos="709"/>
        </w:tabs>
        <w:spacing w:line="300" w:lineRule="exact"/>
        <w:rPr>
          <w:rFonts w:asciiTheme="minorHAnsi" w:hAnsiTheme="minorHAnsi" w:cs="FNJDBI+Arial"/>
          <w:color w:val="000000"/>
        </w:rPr>
      </w:pPr>
      <w:r w:rsidRPr="005E2B91">
        <w:rPr>
          <w:rFonts w:asciiTheme="minorHAnsi" w:hAnsiTheme="minorHAnsi" w:cs="FNJDBI+Arial"/>
          <w:color w:val="000000"/>
        </w:rPr>
        <w:t>A</w:t>
      </w:r>
      <w:r w:rsidR="00B55D36" w:rsidRPr="005E2B91">
        <w:rPr>
          <w:rFonts w:asciiTheme="minorHAnsi" w:hAnsiTheme="minorHAnsi" w:cs="FNJDBI+Arial"/>
          <w:color w:val="000000"/>
        </w:rPr>
        <w:t xml:space="preserve"> call for evidence will be undertaken </w:t>
      </w:r>
      <w:r w:rsidRPr="005E2B91">
        <w:rPr>
          <w:rFonts w:asciiTheme="minorHAnsi" w:hAnsiTheme="minorHAnsi" w:cs="FNJDBI+Arial"/>
          <w:color w:val="000000"/>
        </w:rPr>
        <w:t xml:space="preserve">to invite written contributions from key stakeholders such as </w:t>
      </w:r>
      <w:r w:rsidR="00B55D36" w:rsidRPr="005E2B91">
        <w:rPr>
          <w:rFonts w:asciiTheme="minorHAnsi" w:hAnsiTheme="minorHAnsi" w:cs="FNJDBI+Arial"/>
          <w:color w:val="000000"/>
        </w:rPr>
        <w:t>wildlife charities, academic experts, local neighbourhood planning forums, housing associations and providers, developers and other professional bodies such as the Environment Agency;</w:t>
      </w:r>
    </w:p>
    <w:p w:rsidR="00B55D36" w:rsidRPr="005E2B91" w:rsidRDefault="00B55D36" w:rsidP="00B55D36">
      <w:pPr>
        <w:tabs>
          <w:tab w:val="left" w:pos="709"/>
        </w:tabs>
        <w:spacing w:line="300" w:lineRule="exact"/>
        <w:ind w:left="709" w:hanging="709"/>
        <w:rPr>
          <w:rFonts w:asciiTheme="minorHAnsi" w:hAnsiTheme="minorHAnsi" w:cs="FNJDBI+Arial"/>
          <w:color w:val="000000"/>
        </w:rPr>
      </w:pPr>
    </w:p>
    <w:p w:rsidR="00B55D36" w:rsidRPr="005E2B91" w:rsidRDefault="00B55D36" w:rsidP="00B55D36">
      <w:pPr>
        <w:pStyle w:val="ListParagraph"/>
        <w:numPr>
          <w:ilvl w:val="0"/>
          <w:numId w:val="26"/>
        </w:numPr>
        <w:tabs>
          <w:tab w:val="left" w:pos="709"/>
        </w:tabs>
        <w:spacing w:line="300" w:lineRule="exact"/>
        <w:rPr>
          <w:rFonts w:asciiTheme="minorHAnsi" w:hAnsiTheme="minorHAnsi" w:cs="FNJDBI+Arial"/>
          <w:color w:val="000000"/>
        </w:rPr>
      </w:pPr>
      <w:r w:rsidRPr="005E2B91">
        <w:rPr>
          <w:rFonts w:asciiTheme="minorHAnsi" w:hAnsiTheme="minorHAnsi" w:cs="FNJDBI+Arial"/>
          <w:color w:val="000000"/>
        </w:rPr>
        <w:t xml:space="preserve">A set of </w:t>
      </w:r>
      <w:r w:rsidR="00151642">
        <w:rPr>
          <w:rFonts w:asciiTheme="minorHAnsi" w:hAnsiTheme="minorHAnsi" w:cs="FNJDBI+Arial"/>
          <w:color w:val="000000"/>
        </w:rPr>
        <w:t>informal</w:t>
      </w:r>
      <w:r w:rsidR="00151642" w:rsidRPr="005E2B91">
        <w:rPr>
          <w:rFonts w:asciiTheme="minorHAnsi" w:hAnsiTheme="minorHAnsi" w:cs="FNJDBI+Arial"/>
          <w:color w:val="000000"/>
        </w:rPr>
        <w:t xml:space="preserve"> </w:t>
      </w:r>
      <w:r w:rsidRPr="005E2B91">
        <w:rPr>
          <w:rFonts w:asciiTheme="minorHAnsi" w:hAnsiTheme="minorHAnsi" w:cs="FNJDBI+Arial"/>
          <w:color w:val="000000"/>
        </w:rPr>
        <w:t xml:space="preserve">discussions will </w:t>
      </w:r>
      <w:r w:rsidR="00066E98" w:rsidRPr="005E2B91">
        <w:rPr>
          <w:rFonts w:asciiTheme="minorHAnsi" w:hAnsiTheme="minorHAnsi" w:cs="FNJDBI+Arial"/>
          <w:color w:val="000000"/>
        </w:rPr>
        <w:t xml:space="preserve">be </w:t>
      </w:r>
      <w:r w:rsidRPr="005E2B91">
        <w:rPr>
          <w:rFonts w:asciiTheme="minorHAnsi" w:hAnsiTheme="minorHAnsi" w:cs="FNJDBI+Arial"/>
          <w:color w:val="000000"/>
        </w:rPr>
        <w:t>convened by the rapporteur</w:t>
      </w:r>
      <w:r w:rsidR="00C7191B" w:rsidRPr="005E2B91">
        <w:rPr>
          <w:rFonts w:asciiTheme="minorHAnsi" w:hAnsiTheme="minorHAnsi" w:cs="FNJDBI+Arial"/>
          <w:color w:val="000000"/>
        </w:rPr>
        <w:t xml:space="preserve">. These will look to engage different stakeholder sectors in informal discussions on how to develop London’s strategy for green infrastructure enhancement </w:t>
      </w:r>
      <w:r w:rsidR="00A02CC1">
        <w:rPr>
          <w:rFonts w:asciiTheme="minorHAnsi" w:hAnsiTheme="minorHAnsi" w:cs="FNJDBI+Arial"/>
          <w:color w:val="000000"/>
        </w:rPr>
        <w:t>and biodiversity protection; and</w:t>
      </w:r>
    </w:p>
    <w:p w:rsidR="00B55D36" w:rsidRPr="005E2B91" w:rsidRDefault="00B55D36" w:rsidP="00B55D36">
      <w:pPr>
        <w:tabs>
          <w:tab w:val="left" w:pos="709"/>
        </w:tabs>
        <w:spacing w:line="300" w:lineRule="exact"/>
        <w:ind w:left="709" w:hanging="709"/>
        <w:rPr>
          <w:rFonts w:asciiTheme="minorHAnsi" w:hAnsiTheme="minorHAnsi" w:cs="FNJDBI+Arial"/>
          <w:color w:val="000000"/>
        </w:rPr>
      </w:pPr>
    </w:p>
    <w:p w:rsidR="00B55D36" w:rsidRPr="005E2B91" w:rsidRDefault="00B55D36" w:rsidP="00B55D36">
      <w:pPr>
        <w:pStyle w:val="ListParagraph"/>
        <w:numPr>
          <w:ilvl w:val="0"/>
          <w:numId w:val="26"/>
        </w:numPr>
        <w:tabs>
          <w:tab w:val="left" w:pos="709"/>
        </w:tabs>
        <w:spacing w:line="300" w:lineRule="exact"/>
        <w:rPr>
          <w:rFonts w:asciiTheme="minorHAnsi" w:hAnsiTheme="minorHAnsi" w:cs="FNJDBI+Arial"/>
          <w:color w:val="000000"/>
        </w:rPr>
      </w:pPr>
      <w:r w:rsidRPr="005E2B91">
        <w:rPr>
          <w:rFonts w:asciiTheme="minorHAnsi" w:hAnsiTheme="minorHAnsi" w:cs="FNJDBI+Arial"/>
          <w:color w:val="000000"/>
        </w:rPr>
        <w:t xml:space="preserve">A literature review of best practice examples </w:t>
      </w:r>
      <w:r w:rsidR="00C7191B" w:rsidRPr="005E2B91">
        <w:rPr>
          <w:rFonts w:asciiTheme="minorHAnsi" w:hAnsiTheme="minorHAnsi" w:cs="FNJDBI+Arial"/>
          <w:color w:val="000000"/>
        </w:rPr>
        <w:t xml:space="preserve">from </w:t>
      </w:r>
      <w:r w:rsidRPr="005E2B91">
        <w:rPr>
          <w:rFonts w:asciiTheme="minorHAnsi" w:hAnsiTheme="minorHAnsi" w:cs="FNJDBI+Arial"/>
          <w:color w:val="000000"/>
        </w:rPr>
        <w:t>UK and foreign cities will be undertaken</w:t>
      </w:r>
      <w:r w:rsidR="00977D5E" w:rsidRPr="005E2B91">
        <w:rPr>
          <w:rFonts w:asciiTheme="minorHAnsi" w:hAnsiTheme="minorHAnsi" w:cs="FNJDBI+Arial"/>
          <w:color w:val="000000"/>
        </w:rPr>
        <w:t xml:space="preserve"> to discover successful </w:t>
      </w:r>
      <w:r w:rsidR="00066E98" w:rsidRPr="005E2B91">
        <w:rPr>
          <w:rFonts w:asciiTheme="minorHAnsi" w:hAnsiTheme="minorHAnsi" w:cs="FNJDBI+Arial"/>
          <w:color w:val="000000"/>
        </w:rPr>
        <w:t>existing</w:t>
      </w:r>
      <w:r w:rsidR="00977D5E" w:rsidRPr="005E2B91">
        <w:rPr>
          <w:rFonts w:asciiTheme="minorHAnsi" w:hAnsiTheme="minorHAnsi" w:cs="FNJDBI+Arial"/>
          <w:color w:val="000000"/>
        </w:rPr>
        <w:t xml:space="preserve"> strategies</w:t>
      </w:r>
      <w:r w:rsidR="00066E98" w:rsidRPr="005E2B91">
        <w:rPr>
          <w:rFonts w:asciiTheme="minorHAnsi" w:hAnsiTheme="minorHAnsi" w:cs="FNJDBI+Arial"/>
          <w:color w:val="000000"/>
        </w:rPr>
        <w:t xml:space="preserve"> for green infrastructure enhancement and biodiversity protection.</w:t>
      </w:r>
    </w:p>
    <w:p w:rsidR="00874E17" w:rsidRPr="005E2B91" w:rsidRDefault="00874E17" w:rsidP="00874E17">
      <w:pPr>
        <w:pBdr>
          <w:bottom w:val="single" w:sz="6" w:space="1" w:color="auto"/>
        </w:pBdr>
        <w:tabs>
          <w:tab w:val="left" w:pos="5220"/>
        </w:tabs>
        <w:spacing w:before="120" w:after="60"/>
        <w:rPr>
          <w:rFonts w:asciiTheme="minorHAnsi" w:hAnsiTheme="minorHAnsi"/>
          <w:b/>
          <w:color w:val="548DD4" w:themeColor="text2" w:themeTint="99"/>
        </w:rPr>
      </w:pPr>
    </w:p>
    <w:p w:rsidR="00874E17" w:rsidRDefault="00874E17" w:rsidP="00874E17">
      <w:pPr>
        <w:tabs>
          <w:tab w:val="left" w:pos="5220"/>
        </w:tabs>
        <w:spacing w:before="120" w:after="60"/>
        <w:rPr>
          <w:rFonts w:asciiTheme="minorHAnsi" w:hAnsiTheme="minorHAnsi"/>
          <w:b/>
          <w:color w:val="548DD4" w:themeColor="text2" w:themeTint="99"/>
        </w:rPr>
      </w:pPr>
      <w:r>
        <w:rPr>
          <w:rFonts w:asciiTheme="minorHAnsi" w:hAnsiTheme="minorHAnsi"/>
          <w:b/>
          <w:color w:val="548DD4" w:themeColor="text2" w:themeTint="99"/>
        </w:rPr>
        <w:t>Timeline</w:t>
      </w:r>
    </w:p>
    <w:p w:rsidR="00874E17" w:rsidRPr="00340CF0" w:rsidRDefault="00874E17" w:rsidP="00874E17">
      <w:pPr>
        <w:tabs>
          <w:tab w:val="left" w:pos="5220"/>
        </w:tabs>
        <w:spacing w:before="120" w:after="60"/>
        <w:rPr>
          <w:rFonts w:asciiTheme="minorHAnsi" w:hAnsiTheme="minorHAnsi"/>
        </w:rPr>
      </w:pPr>
      <w:r w:rsidRPr="00340CF0">
        <w:rPr>
          <w:rFonts w:asciiTheme="minorHAnsi" w:hAnsiTheme="minorHAnsi"/>
        </w:rPr>
        <w:t>July – August</w:t>
      </w:r>
      <w:r w:rsidRPr="00340CF0">
        <w:rPr>
          <w:rFonts w:asciiTheme="minorHAnsi" w:hAnsiTheme="minorHAnsi"/>
        </w:rPr>
        <w:tab/>
        <w:t>Background research and analysis</w:t>
      </w:r>
    </w:p>
    <w:p w:rsidR="00874E17" w:rsidRPr="00340CF0" w:rsidRDefault="00874E17" w:rsidP="00874E17">
      <w:pPr>
        <w:tabs>
          <w:tab w:val="left" w:pos="5220"/>
        </w:tabs>
        <w:spacing w:before="120" w:after="60"/>
        <w:rPr>
          <w:rFonts w:asciiTheme="minorHAnsi" w:hAnsiTheme="minorHAnsi"/>
        </w:rPr>
      </w:pPr>
      <w:r w:rsidRPr="00340CF0">
        <w:rPr>
          <w:rFonts w:asciiTheme="minorHAnsi" w:hAnsiTheme="minorHAnsi"/>
        </w:rPr>
        <w:t>September</w:t>
      </w:r>
      <w:r w:rsidR="008435D2">
        <w:rPr>
          <w:rFonts w:asciiTheme="minorHAnsi" w:hAnsiTheme="minorHAnsi"/>
        </w:rPr>
        <w:t xml:space="preserve"> -</w:t>
      </w:r>
      <w:r w:rsidR="00F8767B">
        <w:rPr>
          <w:rFonts w:asciiTheme="minorHAnsi" w:hAnsiTheme="minorHAnsi"/>
        </w:rPr>
        <w:t xml:space="preserve"> </w:t>
      </w:r>
      <w:r w:rsidR="008435D2">
        <w:rPr>
          <w:rFonts w:asciiTheme="minorHAnsi" w:hAnsiTheme="minorHAnsi"/>
        </w:rPr>
        <w:t>October</w:t>
      </w:r>
      <w:r w:rsidRPr="00340CF0">
        <w:rPr>
          <w:rFonts w:asciiTheme="minorHAnsi" w:hAnsiTheme="minorHAnsi"/>
        </w:rPr>
        <w:tab/>
      </w:r>
      <w:r w:rsidR="00FA6C63" w:rsidRPr="00340CF0">
        <w:rPr>
          <w:rFonts w:asciiTheme="minorHAnsi" w:hAnsiTheme="minorHAnsi"/>
        </w:rPr>
        <w:t>Informal meeting series</w:t>
      </w:r>
    </w:p>
    <w:p w:rsidR="00FA6C63" w:rsidRPr="00340CF0" w:rsidRDefault="00FA6C63" w:rsidP="00874E17">
      <w:pPr>
        <w:tabs>
          <w:tab w:val="left" w:pos="5220"/>
        </w:tabs>
        <w:spacing w:before="120" w:after="60"/>
        <w:rPr>
          <w:rFonts w:asciiTheme="minorHAnsi" w:hAnsiTheme="minorHAnsi"/>
        </w:rPr>
      </w:pPr>
      <w:r w:rsidRPr="00340CF0">
        <w:rPr>
          <w:rFonts w:asciiTheme="minorHAnsi" w:hAnsiTheme="minorHAnsi"/>
        </w:rPr>
        <w:t>October</w:t>
      </w:r>
      <w:r w:rsidR="008435D2">
        <w:rPr>
          <w:rFonts w:asciiTheme="minorHAnsi" w:hAnsiTheme="minorHAnsi"/>
        </w:rPr>
        <w:t xml:space="preserve"> - November</w:t>
      </w:r>
      <w:r w:rsidRPr="00340CF0">
        <w:rPr>
          <w:rFonts w:asciiTheme="minorHAnsi" w:hAnsiTheme="minorHAnsi"/>
        </w:rPr>
        <w:tab/>
        <w:t>Evidence collation and output drafting</w:t>
      </w:r>
    </w:p>
    <w:p w:rsidR="00FA6C63" w:rsidRPr="00340CF0" w:rsidRDefault="00FA6C63" w:rsidP="00874E17">
      <w:pPr>
        <w:tabs>
          <w:tab w:val="left" w:pos="5220"/>
        </w:tabs>
        <w:spacing w:before="120" w:after="60"/>
        <w:rPr>
          <w:rFonts w:asciiTheme="minorHAnsi" w:hAnsiTheme="minorHAnsi"/>
        </w:rPr>
      </w:pPr>
      <w:r w:rsidRPr="00340CF0">
        <w:rPr>
          <w:rFonts w:asciiTheme="minorHAnsi" w:hAnsiTheme="minorHAnsi"/>
        </w:rPr>
        <w:t xml:space="preserve">November – </w:t>
      </w:r>
      <w:r w:rsidR="00957403">
        <w:rPr>
          <w:rFonts w:asciiTheme="minorHAnsi" w:hAnsiTheme="minorHAnsi"/>
        </w:rPr>
        <w:t>January</w:t>
      </w:r>
      <w:r w:rsidRPr="00340CF0">
        <w:rPr>
          <w:rFonts w:asciiTheme="minorHAnsi" w:hAnsiTheme="minorHAnsi"/>
        </w:rPr>
        <w:tab/>
      </w:r>
      <w:r w:rsidR="00957403">
        <w:rPr>
          <w:rFonts w:asciiTheme="minorHAnsi" w:hAnsiTheme="minorHAnsi"/>
        </w:rPr>
        <w:t>Production of report</w:t>
      </w:r>
    </w:p>
    <w:p w:rsidR="00874E17" w:rsidRPr="005E2B91" w:rsidRDefault="00874E17" w:rsidP="00053507">
      <w:pPr>
        <w:pBdr>
          <w:bottom w:val="single" w:sz="6" w:space="1" w:color="auto"/>
        </w:pBdr>
        <w:tabs>
          <w:tab w:val="left" w:pos="5220"/>
        </w:tabs>
        <w:spacing w:before="120" w:after="60"/>
        <w:rPr>
          <w:rFonts w:asciiTheme="minorHAnsi" w:hAnsiTheme="minorHAnsi"/>
          <w:b/>
          <w:color w:val="548DD4" w:themeColor="text2" w:themeTint="99"/>
        </w:rPr>
      </w:pPr>
    </w:p>
    <w:p w:rsidR="001A0BDD" w:rsidRPr="005E2B91" w:rsidRDefault="0083409B" w:rsidP="00053507">
      <w:pPr>
        <w:tabs>
          <w:tab w:val="left" w:pos="5220"/>
        </w:tabs>
        <w:spacing w:before="120" w:after="60"/>
        <w:rPr>
          <w:rFonts w:asciiTheme="minorHAnsi" w:hAnsiTheme="minorHAnsi"/>
          <w:b/>
          <w:color w:val="548DD4" w:themeColor="text2" w:themeTint="99"/>
        </w:rPr>
      </w:pPr>
      <w:r w:rsidRPr="005E2B91">
        <w:rPr>
          <w:rFonts w:asciiTheme="minorHAnsi" w:hAnsiTheme="minorHAnsi"/>
          <w:b/>
          <w:color w:val="548DD4" w:themeColor="text2" w:themeTint="99"/>
        </w:rPr>
        <w:t>R</w:t>
      </w:r>
      <w:r w:rsidR="001A0BDD" w:rsidRPr="005E2B91">
        <w:rPr>
          <w:rFonts w:asciiTheme="minorHAnsi" w:hAnsiTheme="minorHAnsi"/>
          <w:b/>
          <w:color w:val="548DD4" w:themeColor="text2" w:themeTint="99"/>
        </w:rPr>
        <w:t>isks</w:t>
      </w:r>
      <w:r w:rsidR="00275CE0" w:rsidRPr="005E2B91">
        <w:rPr>
          <w:rFonts w:asciiTheme="minorHAnsi" w:hAnsiTheme="minorHAnsi"/>
          <w:b/>
          <w:color w:val="548DD4" w:themeColor="text2" w:themeTint="99"/>
        </w:rPr>
        <w:t xml:space="preserve"> and mitigation</w:t>
      </w:r>
    </w:p>
    <w:p w:rsidR="00B463F2" w:rsidRPr="005E2B91" w:rsidRDefault="00907D3B" w:rsidP="00B463F2">
      <w:pPr>
        <w:tabs>
          <w:tab w:val="left" w:pos="720"/>
        </w:tabs>
        <w:spacing w:before="240"/>
        <w:rPr>
          <w:rFonts w:asciiTheme="minorHAnsi" w:hAnsiTheme="minorHAnsi"/>
          <w:b/>
          <w:color w:val="A6A6A6" w:themeColor="background1" w:themeShade="A6"/>
        </w:rPr>
      </w:pPr>
      <w:proofErr w:type="gramStart"/>
      <w:r>
        <w:rPr>
          <w:rFonts w:asciiTheme="minorHAnsi" w:hAnsiTheme="minorHAnsi"/>
          <w:b/>
          <w:color w:val="A6A6A6" w:themeColor="background1" w:themeShade="A6"/>
        </w:rPr>
        <w:t>Failure to engage key stakeholders such as developers and boroughs.</w:t>
      </w:r>
      <w:proofErr w:type="gramEnd"/>
    </w:p>
    <w:p w:rsidR="00B463F2" w:rsidRPr="005E2B91" w:rsidRDefault="00B463F2" w:rsidP="00B463F2">
      <w:pPr>
        <w:tabs>
          <w:tab w:val="left" w:pos="5220"/>
        </w:tabs>
        <w:rPr>
          <w:rFonts w:asciiTheme="minorHAnsi" w:hAnsiTheme="minorHAnsi"/>
        </w:rPr>
      </w:pPr>
      <w:r w:rsidRPr="00F437AB">
        <w:rPr>
          <w:rFonts w:asciiTheme="minorHAnsi" w:hAnsiTheme="minorHAnsi"/>
        </w:rPr>
        <w:t>Mitigation</w:t>
      </w:r>
      <w:r w:rsidR="00907D3B" w:rsidRPr="00F437AB">
        <w:rPr>
          <w:rFonts w:asciiTheme="minorHAnsi" w:hAnsiTheme="minorHAnsi"/>
        </w:rPr>
        <w:t xml:space="preserve">: Offering to meet informally to discuss their experiences </w:t>
      </w:r>
      <w:r w:rsidR="00F437AB" w:rsidRPr="00F437AB">
        <w:rPr>
          <w:rFonts w:asciiTheme="minorHAnsi" w:hAnsiTheme="minorHAnsi"/>
        </w:rPr>
        <w:t>and emphasising the opportunity to simplify strategies for protecting biodiversity and enhancing green infrastructure</w:t>
      </w:r>
      <w:r w:rsidR="00F437AB">
        <w:rPr>
          <w:rFonts w:asciiTheme="minorHAnsi" w:hAnsiTheme="minorHAnsi"/>
        </w:rPr>
        <w:t xml:space="preserve"> by coordinating across GLA advice and that of other charities and organisations.</w:t>
      </w:r>
    </w:p>
    <w:p w:rsidR="00625EDB" w:rsidRDefault="00B55D36" w:rsidP="00625EDB">
      <w:pPr>
        <w:tabs>
          <w:tab w:val="left" w:pos="720"/>
        </w:tabs>
        <w:spacing w:before="240"/>
        <w:rPr>
          <w:rFonts w:asciiTheme="minorHAnsi" w:hAnsiTheme="minorHAnsi"/>
          <w:b/>
          <w:color w:val="A6A6A6" w:themeColor="background1" w:themeShade="A6"/>
        </w:rPr>
      </w:pPr>
      <w:r w:rsidRPr="005E2B91">
        <w:rPr>
          <w:rFonts w:asciiTheme="minorHAnsi" w:hAnsiTheme="minorHAnsi"/>
          <w:b/>
          <w:color w:val="A6A6A6" w:themeColor="background1" w:themeShade="A6"/>
        </w:rPr>
        <w:t>Examples from foreign cities are not appropriate given different planning and governance structures</w:t>
      </w:r>
      <w:r w:rsidR="00340CF0">
        <w:rPr>
          <w:rFonts w:asciiTheme="minorHAnsi" w:hAnsiTheme="minorHAnsi"/>
          <w:b/>
          <w:color w:val="A6A6A6" w:themeColor="background1" w:themeShade="A6"/>
        </w:rPr>
        <w:t>.</w:t>
      </w:r>
    </w:p>
    <w:p w:rsidR="00F437AB" w:rsidRPr="00F437AB" w:rsidRDefault="00F437AB" w:rsidP="00F437AB">
      <w:pPr>
        <w:tabs>
          <w:tab w:val="left" w:pos="5220"/>
        </w:tabs>
        <w:rPr>
          <w:rFonts w:asciiTheme="minorHAnsi" w:hAnsiTheme="minorHAnsi"/>
        </w:rPr>
      </w:pPr>
      <w:r w:rsidRPr="00F437AB">
        <w:rPr>
          <w:rFonts w:asciiTheme="minorHAnsi" w:hAnsiTheme="minorHAnsi"/>
        </w:rPr>
        <w:t xml:space="preserve">Mitigation: </w:t>
      </w:r>
      <w:r>
        <w:rPr>
          <w:rFonts w:asciiTheme="minorHAnsi" w:hAnsiTheme="minorHAnsi"/>
        </w:rPr>
        <w:t xml:space="preserve">Understanding of importance </w:t>
      </w:r>
      <w:r w:rsidR="00340CF0">
        <w:rPr>
          <w:rFonts w:asciiTheme="minorHAnsi" w:hAnsiTheme="minorHAnsi"/>
        </w:rPr>
        <w:t>of</w:t>
      </w:r>
      <w:r>
        <w:rPr>
          <w:rFonts w:asciiTheme="minorHAnsi" w:hAnsiTheme="minorHAnsi"/>
        </w:rPr>
        <w:t xml:space="preserve"> contextualis</w:t>
      </w:r>
      <w:r w:rsidR="00340CF0">
        <w:rPr>
          <w:rFonts w:asciiTheme="minorHAnsi" w:hAnsiTheme="minorHAnsi"/>
        </w:rPr>
        <w:t>ing</w:t>
      </w:r>
      <w:r>
        <w:rPr>
          <w:rFonts w:asciiTheme="minorHAnsi" w:hAnsiTheme="minorHAnsi"/>
        </w:rPr>
        <w:t xml:space="preserve"> London’s efforts and progress against that of other cities, while appreciating that these comparisons cannot always be accurately drawn. </w:t>
      </w:r>
      <w:r w:rsidR="00340CF0">
        <w:rPr>
          <w:rFonts w:asciiTheme="minorHAnsi" w:hAnsiTheme="minorHAnsi"/>
        </w:rPr>
        <w:t>C</w:t>
      </w:r>
      <w:r>
        <w:rPr>
          <w:rFonts w:asciiTheme="minorHAnsi" w:hAnsiTheme="minorHAnsi"/>
        </w:rPr>
        <w:t>omparisons made will be qualified with explanations of any differing circumstances.</w:t>
      </w:r>
    </w:p>
    <w:p w:rsidR="00F437AB" w:rsidRPr="005E2B91" w:rsidRDefault="00F437AB" w:rsidP="00625EDB">
      <w:pPr>
        <w:tabs>
          <w:tab w:val="left" w:pos="720"/>
        </w:tabs>
        <w:spacing w:before="240"/>
        <w:rPr>
          <w:rFonts w:asciiTheme="minorHAnsi" w:hAnsiTheme="minorHAnsi"/>
          <w:b/>
          <w:color w:val="A6A6A6" w:themeColor="background1" w:themeShade="A6"/>
        </w:rPr>
      </w:pPr>
      <w:r>
        <w:rPr>
          <w:rFonts w:asciiTheme="minorHAnsi" w:hAnsiTheme="minorHAnsi"/>
          <w:b/>
          <w:color w:val="A6A6A6" w:themeColor="background1" w:themeShade="A6"/>
        </w:rPr>
        <w:t>External partners do not provide convincing evidence.</w:t>
      </w:r>
    </w:p>
    <w:p w:rsidR="00625EDB" w:rsidRPr="00884387" w:rsidRDefault="00625EDB" w:rsidP="00625EDB">
      <w:pPr>
        <w:tabs>
          <w:tab w:val="left" w:pos="5220"/>
        </w:tabs>
        <w:rPr>
          <w:rFonts w:asciiTheme="minorHAnsi" w:hAnsiTheme="minorHAnsi"/>
        </w:rPr>
      </w:pPr>
      <w:r w:rsidRPr="00884387">
        <w:rPr>
          <w:rFonts w:asciiTheme="minorHAnsi" w:hAnsiTheme="minorHAnsi"/>
        </w:rPr>
        <w:t xml:space="preserve">Mitigation: </w:t>
      </w:r>
      <w:r w:rsidR="00EC4329">
        <w:rPr>
          <w:rFonts w:asciiTheme="minorHAnsi" w:hAnsiTheme="minorHAnsi"/>
        </w:rPr>
        <w:t xml:space="preserve">Should engage with a broad variety of external stakeholders in order to build as rich and diverse an evidence base as possible. Some stakeholders will be more relevant or experienced than others; these </w:t>
      </w:r>
      <w:r w:rsidR="00EC4329">
        <w:rPr>
          <w:rFonts w:asciiTheme="minorHAnsi" w:hAnsiTheme="minorHAnsi"/>
        </w:rPr>
        <w:lastRenderedPageBreak/>
        <w:t>should be prioritised in terms of timings and addressed with specific, focused questions. Opportunities to gain first-hand evidence should be identified and made use of wherever possible.</w:t>
      </w:r>
    </w:p>
    <w:p w:rsidR="00625EDB" w:rsidRPr="005E2B91" w:rsidRDefault="002D09B4" w:rsidP="00625EDB">
      <w:pPr>
        <w:tabs>
          <w:tab w:val="left" w:pos="720"/>
        </w:tabs>
        <w:spacing w:before="240"/>
        <w:rPr>
          <w:rFonts w:asciiTheme="minorHAnsi" w:hAnsiTheme="minorHAnsi"/>
          <w:b/>
          <w:color w:val="A6A6A6" w:themeColor="background1" w:themeShade="A6"/>
        </w:rPr>
      </w:pPr>
      <w:r>
        <w:rPr>
          <w:rFonts w:asciiTheme="minorHAnsi" w:hAnsiTheme="minorHAnsi"/>
          <w:b/>
          <w:color w:val="A6A6A6" w:themeColor="background1" w:themeShade="A6"/>
        </w:rPr>
        <w:t>We have a tight r</w:t>
      </w:r>
      <w:r w:rsidR="00B55D36" w:rsidRPr="005E2B91">
        <w:rPr>
          <w:rFonts w:asciiTheme="minorHAnsi" w:hAnsiTheme="minorHAnsi"/>
          <w:b/>
          <w:color w:val="A6A6A6" w:themeColor="background1" w:themeShade="A6"/>
        </w:rPr>
        <w:t>esourc</w:t>
      </w:r>
      <w:r>
        <w:rPr>
          <w:rFonts w:asciiTheme="minorHAnsi" w:hAnsiTheme="minorHAnsi"/>
          <w:b/>
          <w:color w:val="A6A6A6" w:themeColor="background1" w:themeShade="A6"/>
        </w:rPr>
        <w:t>e for the Housing Committee that risks additional strain.</w:t>
      </w:r>
    </w:p>
    <w:p w:rsidR="0083409B" w:rsidRPr="00541A71" w:rsidRDefault="00625EDB" w:rsidP="0081578A">
      <w:pPr>
        <w:tabs>
          <w:tab w:val="left" w:pos="5220"/>
        </w:tabs>
        <w:rPr>
          <w:rFonts w:asciiTheme="minorHAnsi" w:hAnsiTheme="minorHAnsi"/>
        </w:rPr>
      </w:pPr>
      <w:r w:rsidRPr="00541A71">
        <w:rPr>
          <w:rFonts w:asciiTheme="minorHAnsi" w:hAnsiTheme="minorHAnsi"/>
        </w:rPr>
        <w:t xml:space="preserve">Mitigation: </w:t>
      </w:r>
      <w:r w:rsidR="00541A71">
        <w:rPr>
          <w:rFonts w:asciiTheme="minorHAnsi" w:hAnsiTheme="minorHAnsi"/>
        </w:rPr>
        <w:t xml:space="preserve">Planning the investigation thoroughly at an early stage will allow the team to identify and allocate the correct level of resource and reduce the potential for this </w:t>
      </w:r>
      <w:proofErr w:type="spellStart"/>
      <w:r w:rsidR="00340CF0">
        <w:rPr>
          <w:rFonts w:asciiTheme="minorHAnsi" w:hAnsiTheme="minorHAnsi"/>
        </w:rPr>
        <w:t>r</w:t>
      </w:r>
      <w:r w:rsidR="00541A71">
        <w:rPr>
          <w:rFonts w:asciiTheme="minorHAnsi" w:hAnsiTheme="minorHAnsi"/>
        </w:rPr>
        <w:t>apporteurship</w:t>
      </w:r>
      <w:proofErr w:type="spellEnd"/>
      <w:r w:rsidR="00541A71">
        <w:rPr>
          <w:rFonts w:asciiTheme="minorHAnsi" w:hAnsiTheme="minorHAnsi"/>
        </w:rPr>
        <w:t xml:space="preserve"> to divert resource away from the Housing Committee’s central work programme.</w:t>
      </w:r>
    </w:p>
    <w:p w:rsidR="00E2731E" w:rsidRPr="005E2B91" w:rsidRDefault="00B55D36" w:rsidP="00E2731E">
      <w:pPr>
        <w:tabs>
          <w:tab w:val="left" w:pos="720"/>
        </w:tabs>
        <w:spacing w:before="240"/>
        <w:rPr>
          <w:rFonts w:asciiTheme="minorHAnsi" w:hAnsiTheme="minorHAnsi"/>
          <w:b/>
          <w:color w:val="A6A6A6" w:themeColor="background1" w:themeShade="A6"/>
        </w:rPr>
      </w:pPr>
      <w:r w:rsidRPr="005E2B91">
        <w:rPr>
          <w:rFonts w:asciiTheme="minorHAnsi" w:hAnsiTheme="minorHAnsi"/>
          <w:b/>
          <w:color w:val="A6A6A6" w:themeColor="background1" w:themeShade="A6"/>
        </w:rPr>
        <w:t>We do not have the right expertise in the team to draft planning guidance</w:t>
      </w:r>
      <w:r w:rsidR="002D09B4">
        <w:rPr>
          <w:rFonts w:asciiTheme="minorHAnsi" w:hAnsiTheme="minorHAnsi"/>
          <w:b/>
          <w:color w:val="A6A6A6" w:themeColor="background1" w:themeShade="A6"/>
        </w:rPr>
        <w:t>.</w:t>
      </w:r>
    </w:p>
    <w:p w:rsidR="00E2731E" w:rsidRPr="005E2B91" w:rsidRDefault="00E2731E" w:rsidP="00507F74">
      <w:pPr>
        <w:tabs>
          <w:tab w:val="left" w:pos="5220"/>
        </w:tabs>
        <w:rPr>
          <w:rFonts w:asciiTheme="minorHAnsi" w:hAnsiTheme="minorHAnsi"/>
          <w:b/>
          <w:color w:val="A6A6A6" w:themeColor="background1" w:themeShade="A6"/>
        </w:rPr>
      </w:pPr>
      <w:r w:rsidRPr="002D09B4">
        <w:rPr>
          <w:rFonts w:asciiTheme="minorHAnsi" w:hAnsiTheme="minorHAnsi"/>
        </w:rPr>
        <w:t xml:space="preserve">Mitigation: </w:t>
      </w:r>
      <w:r w:rsidR="002D09B4">
        <w:rPr>
          <w:rFonts w:asciiTheme="minorHAnsi" w:hAnsiTheme="minorHAnsi"/>
        </w:rPr>
        <w:t>Being aware that the output for this investigation could usefully be guidelines for the review of the London Plan, rather than guidance drafted as a planning professional would.</w:t>
      </w:r>
    </w:p>
    <w:p w:rsidR="001E3BD5" w:rsidRPr="005E2B91" w:rsidRDefault="001E3BD5" w:rsidP="00B74474">
      <w:pPr>
        <w:rPr>
          <w:rFonts w:asciiTheme="minorHAnsi" w:hAnsiTheme="minorHAnsi"/>
        </w:rPr>
      </w:pPr>
    </w:p>
    <w:p w:rsidR="00CB0C19" w:rsidRPr="005E2B91" w:rsidRDefault="00CB0C19" w:rsidP="00B74474">
      <w:pPr>
        <w:pBdr>
          <w:top w:val="single" w:sz="4" w:space="1" w:color="auto"/>
          <w:left w:val="single" w:sz="4" w:space="4" w:color="auto"/>
          <w:bottom w:val="single" w:sz="4" w:space="1" w:color="auto"/>
          <w:right w:val="single" w:sz="4" w:space="4" w:color="auto"/>
        </w:pBdr>
        <w:tabs>
          <w:tab w:val="left" w:pos="5220"/>
        </w:tabs>
        <w:spacing w:before="60" w:after="60"/>
        <w:ind w:right="-1"/>
        <w:jc w:val="both"/>
        <w:rPr>
          <w:rFonts w:asciiTheme="minorHAnsi" w:hAnsiTheme="minorHAnsi"/>
          <w:b/>
          <w:color w:val="548DD4" w:themeColor="text2" w:themeTint="99"/>
        </w:rPr>
      </w:pPr>
      <w:r w:rsidRPr="005E2B91">
        <w:rPr>
          <w:rFonts w:asciiTheme="minorHAnsi" w:hAnsiTheme="minorHAnsi"/>
          <w:b/>
          <w:color w:val="548DD4" w:themeColor="text2" w:themeTint="99"/>
        </w:rPr>
        <w:t>Objectives for the Project Initiation Meeting</w:t>
      </w:r>
    </w:p>
    <w:p w:rsidR="00CB0C19" w:rsidRPr="005E2B91" w:rsidRDefault="00CB0C19" w:rsidP="005A4C0E">
      <w:pPr>
        <w:numPr>
          <w:ilvl w:val="0"/>
          <w:numId w:val="1"/>
        </w:numPr>
        <w:pBdr>
          <w:top w:val="single" w:sz="4" w:space="1" w:color="auto"/>
          <w:left w:val="single" w:sz="4" w:space="4" w:color="auto"/>
          <w:bottom w:val="single" w:sz="4" w:space="1" w:color="auto"/>
          <w:right w:val="single" w:sz="4" w:space="4" w:color="auto"/>
        </w:pBdr>
        <w:tabs>
          <w:tab w:val="clear" w:pos="780"/>
          <w:tab w:val="num" w:pos="567"/>
          <w:tab w:val="left" w:pos="5220"/>
        </w:tabs>
        <w:spacing w:before="60" w:after="60"/>
        <w:ind w:left="567" w:right="-1" w:hanging="567"/>
        <w:jc w:val="both"/>
        <w:rPr>
          <w:rFonts w:asciiTheme="minorHAnsi" w:hAnsiTheme="minorHAnsi"/>
          <w:b/>
          <w:color w:val="666699"/>
        </w:rPr>
      </w:pPr>
      <w:r w:rsidRPr="005E2B91">
        <w:rPr>
          <w:rFonts w:asciiTheme="minorHAnsi" w:hAnsiTheme="minorHAnsi"/>
        </w:rPr>
        <w:t>To agree the proposed terms of reference for the investigation.</w:t>
      </w:r>
    </w:p>
    <w:p w:rsidR="00CB0C19" w:rsidRPr="005E2B91" w:rsidRDefault="00CB0C19" w:rsidP="005A4C0E">
      <w:pPr>
        <w:numPr>
          <w:ilvl w:val="0"/>
          <w:numId w:val="1"/>
        </w:numPr>
        <w:pBdr>
          <w:top w:val="single" w:sz="4" w:space="1" w:color="auto"/>
          <w:left w:val="single" w:sz="4" w:space="4" w:color="auto"/>
          <w:bottom w:val="single" w:sz="4" w:space="1" w:color="auto"/>
          <w:right w:val="single" w:sz="4" w:space="4" w:color="auto"/>
        </w:pBdr>
        <w:tabs>
          <w:tab w:val="clear" w:pos="780"/>
          <w:tab w:val="num" w:pos="567"/>
          <w:tab w:val="left" w:pos="5220"/>
        </w:tabs>
        <w:spacing w:before="60" w:after="60"/>
        <w:ind w:left="567" w:right="-1" w:hanging="567"/>
        <w:jc w:val="both"/>
        <w:rPr>
          <w:rFonts w:asciiTheme="minorHAnsi" w:hAnsiTheme="minorHAnsi"/>
        </w:rPr>
      </w:pPr>
      <w:r w:rsidRPr="005E2B91">
        <w:rPr>
          <w:rFonts w:asciiTheme="minorHAnsi" w:hAnsiTheme="minorHAnsi"/>
        </w:rPr>
        <w:t>To discuss the risks and mitigations identified above, as well as any risks not identified.</w:t>
      </w:r>
    </w:p>
    <w:p w:rsidR="00CB0C19" w:rsidRPr="005E2B91" w:rsidRDefault="00CB0C19" w:rsidP="005A4C0E">
      <w:pPr>
        <w:numPr>
          <w:ilvl w:val="0"/>
          <w:numId w:val="1"/>
        </w:numPr>
        <w:pBdr>
          <w:top w:val="single" w:sz="4" w:space="1" w:color="auto"/>
          <w:left w:val="single" w:sz="4" w:space="4" w:color="auto"/>
          <w:bottom w:val="single" w:sz="4" w:space="1" w:color="auto"/>
          <w:right w:val="single" w:sz="4" w:space="4" w:color="auto"/>
        </w:pBdr>
        <w:tabs>
          <w:tab w:val="clear" w:pos="780"/>
          <w:tab w:val="num" w:pos="567"/>
          <w:tab w:val="left" w:pos="5220"/>
        </w:tabs>
        <w:spacing w:before="60" w:after="60"/>
        <w:ind w:left="567" w:right="-1" w:hanging="567"/>
        <w:jc w:val="both"/>
        <w:rPr>
          <w:rFonts w:asciiTheme="minorHAnsi" w:hAnsiTheme="minorHAnsi"/>
        </w:rPr>
      </w:pPr>
      <w:r w:rsidRPr="005E2B91">
        <w:rPr>
          <w:rFonts w:asciiTheme="minorHAnsi" w:hAnsiTheme="minorHAnsi"/>
        </w:rPr>
        <w:t>To discuss our external relations strategy and how to maximise key impacts.</w:t>
      </w:r>
      <w:r w:rsidR="00F8767B">
        <w:rPr>
          <w:rFonts w:asciiTheme="minorHAnsi" w:hAnsiTheme="minorHAnsi"/>
        </w:rPr>
        <w:tab/>
      </w:r>
    </w:p>
    <w:sectPr w:rsidR="00CB0C19" w:rsidRPr="005E2B91" w:rsidSect="007775E8">
      <w:headerReference w:type="default" r:id="rId9"/>
      <w:footerReference w:type="default" r:id="rId10"/>
      <w:headerReference w:type="first" r:id="rId11"/>
      <w:endnotePr>
        <w:numFmt w:val="decimal"/>
      </w:endnotePr>
      <w:pgSz w:w="11906" w:h="16838"/>
      <w:pgMar w:top="1843" w:right="566" w:bottom="851" w:left="709" w:header="709" w:footer="90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8F6" w:rsidRDefault="00F078F6" w:rsidP="00594886">
      <w:r>
        <w:separator/>
      </w:r>
    </w:p>
  </w:endnote>
  <w:endnote w:type="continuationSeparator" w:id="0">
    <w:p w:rsidR="00F078F6" w:rsidRDefault="00F078F6" w:rsidP="00594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Foundry Form Sans">
    <w:panose1 w:val="02000503050000020004"/>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NJDBI+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rPr>
      <w:id w:val="-408147738"/>
      <w:docPartObj>
        <w:docPartGallery w:val="Page Numbers (Bottom of Page)"/>
        <w:docPartUnique/>
      </w:docPartObj>
    </w:sdtPr>
    <w:sdtEndPr/>
    <w:sdtContent>
      <w:sdt>
        <w:sdtPr>
          <w:rPr>
            <w:rFonts w:asciiTheme="minorHAnsi" w:hAnsiTheme="minorHAnsi"/>
            <w:sz w:val="22"/>
          </w:rPr>
          <w:id w:val="1403098901"/>
          <w:docPartObj>
            <w:docPartGallery w:val="Page Numbers (Top of Page)"/>
            <w:docPartUnique/>
          </w:docPartObj>
        </w:sdtPr>
        <w:sdtEndPr/>
        <w:sdtContent>
          <w:p w:rsidR="003251B9" w:rsidRPr="003251B9" w:rsidRDefault="007775E8" w:rsidP="003251B9">
            <w:pPr>
              <w:pStyle w:val="Footer"/>
              <w:jc w:val="center"/>
              <w:rPr>
                <w:rFonts w:asciiTheme="minorHAnsi" w:hAnsiTheme="minorHAnsi"/>
                <w:color w:val="808080" w:themeColor="background1" w:themeShade="80"/>
                <w:sz w:val="22"/>
              </w:rPr>
            </w:pPr>
            <w:r>
              <w:rPr>
                <w:rFonts w:asciiTheme="minorHAnsi" w:hAnsiTheme="minorHAnsi"/>
                <w:color w:val="808080" w:themeColor="background1" w:themeShade="80"/>
                <w:sz w:val="22"/>
              </w:rPr>
              <w:pict>
                <v:rect id="_x0000_i1025" style="width:0;height:1.5pt" o:hralign="center" o:hrstd="t" o:hr="t" fillcolor="#a0a0a0" stroked="f"/>
              </w:pict>
            </w:r>
          </w:p>
          <w:p w:rsidR="001B2325" w:rsidRDefault="007775E8" w:rsidP="003251B9">
            <w:pPr>
              <w:pStyle w:val="Footer"/>
              <w:spacing w:before="120"/>
              <w:jc w:val="center"/>
              <w:rPr>
                <w:rFonts w:ascii="Foundry Form Sans" w:hAnsi="Foundry Form Sans"/>
                <w:color w:val="3C3C92"/>
                <w:sz w:val="20"/>
                <w:szCs w:val="20"/>
              </w:rPr>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8F6" w:rsidRDefault="00F078F6" w:rsidP="00594886">
      <w:r>
        <w:separator/>
      </w:r>
    </w:p>
  </w:footnote>
  <w:footnote w:type="continuationSeparator" w:id="0">
    <w:p w:rsidR="00F078F6" w:rsidRDefault="00F078F6" w:rsidP="00594886">
      <w:r>
        <w:continuationSeparator/>
      </w:r>
    </w:p>
  </w:footnote>
  <w:footnote w:id="1">
    <w:p w:rsidR="00FB129A" w:rsidRDefault="00FB129A" w:rsidP="00FB129A">
      <w:pPr>
        <w:pStyle w:val="FootnoteText"/>
      </w:pPr>
      <w:r>
        <w:rPr>
          <w:rStyle w:val="FootnoteReference"/>
        </w:rPr>
        <w:footnoteRef/>
      </w:r>
      <w:r>
        <w:t xml:space="preserve"> Sadiq Khan, Housing Manifesto, May 2016</w:t>
      </w:r>
    </w:p>
  </w:footnote>
  <w:footnote w:id="2">
    <w:p w:rsidR="006F3480" w:rsidRDefault="006F3480">
      <w:pPr>
        <w:pStyle w:val="FootnoteText"/>
      </w:pPr>
      <w:r>
        <w:rPr>
          <w:rStyle w:val="FootnoteReference"/>
        </w:rPr>
        <w:footnoteRef/>
      </w:r>
      <w:r>
        <w:t xml:space="preserve"> </w:t>
      </w:r>
      <w:r w:rsidR="00874E17">
        <w:t xml:space="preserve">London </w:t>
      </w:r>
      <w:r>
        <w:t>P</w:t>
      </w:r>
      <w:r w:rsidR="00874E17">
        <w:t>lan Policy</w:t>
      </w:r>
      <w:r>
        <w:t xml:space="preserve"> </w:t>
      </w:r>
      <w:r w:rsidR="00BD4CD4">
        <w:t>2.18</w:t>
      </w:r>
    </w:p>
  </w:footnote>
  <w:footnote w:id="3">
    <w:p w:rsidR="00BD4CD4" w:rsidRDefault="00BD4CD4">
      <w:pPr>
        <w:pStyle w:val="FootnoteText"/>
      </w:pPr>
      <w:r>
        <w:rPr>
          <w:rStyle w:val="FootnoteReference"/>
        </w:rPr>
        <w:footnoteRef/>
      </w:r>
      <w:r>
        <w:t xml:space="preserve"> </w:t>
      </w:r>
      <w:r w:rsidR="00874E17">
        <w:t xml:space="preserve">London </w:t>
      </w:r>
      <w:r>
        <w:t>P</w:t>
      </w:r>
      <w:r w:rsidR="00874E17">
        <w:t>lan Policy</w:t>
      </w:r>
      <w:r>
        <w:t xml:space="preserve"> 7.19</w:t>
      </w:r>
    </w:p>
  </w:footnote>
  <w:footnote w:id="4">
    <w:p w:rsidR="00114D24" w:rsidRDefault="00114D24">
      <w:pPr>
        <w:pStyle w:val="FootnoteText"/>
      </w:pPr>
      <w:r>
        <w:rPr>
          <w:rStyle w:val="FootnoteReference"/>
        </w:rPr>
        <w:footnoteRef/>
      </w:r>
      <w:r>
        <w:t xml:space="preserve"> Where a calculation is carried out on the environmental impact of any given land use proposal and then that same sum is used to determine the extent of offsetting measures that are required in the development (such as green walls)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325" w:rsidRPr="008F2E42" w:rsidRDefault="00794727" w:rsidP="00C04972">
    <w:pPr>
      <w:tabs>
        <w:tab w:val="right" w:pos="10632"/>
      </w:tabs>
      <w:spacing w:before="120" w:after="120"/>
      <w:rPr>
        <w:rFonts w:ascii="Calibri" w:hAnsi="Calibri"/>
      </w:rPr>
    </w:pPr>
    <w:r>
      <w:rPr>
        <w:rFonts w:ascii="Calibri" w:hAnsi="Calibri"/>
        <w:sz w:val="28"/>
        <w:szCs w:val="28"/>
      </w:rPr>
      <w:t>Housing Committee</w:t>
    </w:r>
    <w:r w:rsidR="002E428B">
      <w:rPr>
        <w:rFonts w:ascii="Calibri" w:hAnsi="Calibri"/>
        <w:sz w:val="28"/>
        <w:szCs w:val="28"/>
      </w:rPr>
      <w:tab/>
    </w:r>
    <w:r>
      <w:rPr>
        <w:rFonts w:ascii="Calibri" w:hAnsi="Calibri"/>
        <w:sz w:val="28"/>
        <w:szCs w:val="28"/>
      </w:rPr>
      <w:t xml:space="preserve">Scoping Paper </w:t>
    </w:r>
    <w:r w:rsidR="002E428B">
      <w:rPr>
        <w:rFonts w:ascii="Calibri" w:hAnsi="Calibri"/>
        <w:sz w:val="28"/>
        <w:szCs w:val="28"/>
      </w:rPr>
      <w:t xml:space="preserve">– </w:t>
    </w:r>
    <w:r w:rsidR="00714D90">
      <w:rPr>
        <w:rFonts w:ascii="Calibri" w:hAnsi="Calibri"/>
        <w:sz w:val="28"/>
        <w:szCs w:val="28"/>
      </w:rPr>
      <w:t>June 2016</w:t>
    </w:r>
  </w:p>
  <w:p w:rsidR="001B2325" w:rsidRPr="00F33A32" w:rsidRDefault="00E85E9D" w:rsidP="002E428B">
    <w:pPr>
      <w:pStyle w:val="Heading9"/>
      <w:pBdr>
        <w:bottom w:val="single" w:sz="12" w:space="1" w:color="A6A6A6" w:themeColor="background1" w:themeShade="A6"/>
      </w:pBdr>
      <w:spacing w:after="240"/>
      <w:ind w:left="0"/>
      <w:rPr>
        <w:rFonts w:ascii="Calibri" w:hAnsi="Calibri"/>
        <w:sz w:val="36"/>
      </w:rPr>
    </w:pPr>
    <w:r>
      <w:rPr>
        <w:rFonts w:ascii="Calibri" w:hAnsi="Calibri"/>
        <w:noProof/>
        <w:sz w:val="36"/>
        <w:lang w:eastAsia="en-GB"/>
      </w:rPr>
      <w:t xml:space="preserve">Promoting </w:t>
    </w:r>
    <w:r w:rsidR="00B210A8" w:rsidRPr="00B210A8">
      <w:rPr>
        <w:rFonts w:ascii="Calibri" w:hAnsi="Calibri"/>
        <w:noProof/>
        <w:sz w:val="36"/>
        <w:lang w:eastAsia="en-GB"/>
      </w:rPr>
      <w:t>Biodiversity in New Housing Developments.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5E8" w:rsidRPr="007775E8" w:rsidRDefault="007775E8" w:rsidP="007775E8">
    <w:pPr>
      <w:tabs>
        <w:tab w:val="right" w:pos="10632"/>
      </w:tabs>
      <w:spacing w:before="120" w:after="240"/>
      <w:jc w:val="right"/>
      <w:rPr>
        <w:rFonts w:ascii="Arial" w:hAnsi="Arial" w:cs="Arial"/>
        <w:sz w:val="28"/>
        <w:szCs w:val="28"/>
      </w:rPr>
    </w:pPr>
    <w:r>
      <w:rPr>
        <w:rFonts w:ascii="Arial" w:hAnsi="Arial" w:cs="Arial"/>
        <w:sz w:val="28"/>
        <w:szCs w:val="28"/>
      </w:rPr>
      <w:t>Appendix 1</w:t>
    </w:r>
  </w:p>
  <w:p w:rsidR="007775E8" w:rsidRPr="008F2E42" w:rsidRDefault="007775E8" w:rsidP="007775E8">
    <w:pPr>
      <w:tabs>
        <w:tab w:val="right" w:pos="10632"/>
      </w:tabs>
      <w:spacing w:before="120" w:after="120"/>
      <w:rPr>
        <w:rFonts w:ascii="Calibri" w:hAnsi="Calibri"/>
      </w:rPr>
    </w:pPr>
    <w:r>
      <w:rPr>
        <w:rFonts w:ascii="Calibri" w:hAnsi="Calibri"/>
        <w:sz w:val="28"/>
        <w:szCs w:val="28"/>
      </w:rPr>
      <w:t>Housing Committee</w:t>
    </w:r>
    <w:r>
      <w:rPr>
        <w:rFonts w:ascii="Calibri" w:hAnsi="Calibri"/>
        <w:sz w:val="28"/>
        <w:szCs w:val="28"/>
      </w:rPr>
      <w:tab/>
      <w:t>Scoping Paper – June 2016</w:t>
    </w:r>
  </w:p>
  <w:p w:rsidR="007775E8" w:rsidRPr="00F33A32" w:rsidRDefault="007775E8" w:rsidP="007775E8">
    <w:pPr>
      <w:pStyle w:val="Heading9"/>
      <w:pBdr>
        <w:bottom w:val="single" w:sz="12" w:space="1" w:color="A6A6A6" w:themeColor="background1" w:themeShade="A6"/>
      </w:pBdr>
      <w:spacing w:after="240"/>
      <w:ind w:left="0"/>
      <w:rPr>
        <w:rFonts w:ascii="Calibri" w:hAnsi="Calibri"/>
        <w:sz w:val="36"/>
      </w:rPr>
    </w:pPr>
    <w:r>
      <w:rPr>
        <w:rFonts w:ascii="Calibri" w:hAnsi="Calibri"/>
        <w:noProof/>
        <w:sz w:val="36"/>
        <w:lang w:eastAsia="en-GB"/>
      </w:rPr>
      <w:t xml:space="preserve">Promoting </w:t>
    </w:r>
    <w:r w:rsidRPr="00B210A8">
      <w:rPr>
        <w:rFonts w:ascii="Calibri" w:hAnsi="Calibri"/>
        <w:noProof/>
        <w:sz w:val="36"/>
        <w:lang w:eastAsia="en-GB"/>
      </w:rPr>
      <w:t>Biodiversity in New Housing Developments.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64BF"/>
    <w:multiLevelType w:val="hybridMultilevel"/>
    <w:tmpl w:val="5BD6B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932BBB"/>
    <w:multiLevelType w:val="hybridMultilevel"/>
    <w:tmpl w:val="D86AFF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D50D8C"/>
    <w:multiLevelType w:val="hybridMultilevel"/>
    <w:tmpl w:val="40CC4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164883"/>
    <w:multiLevelType w:val="hybridMultilevel"/>
    <w:tmpl w:val="105287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8C6840"/>
    <w:multiLevelType w:val="hybridMultilevel"/>
    <w:tmpl w:val="55C848B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nsid w:val="070A2A36"/>
    <w:multiLevelType w:val="hybridMultilevel"/>
    <w:tmpl w:val="E1FAC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361B57"/>
    <w:multiLevelType w:val="hybridMultilevel"/>
    <w:tmpl w:val="360024EC"/>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7">
    <w:nsid w:val="155044B3"/>
    <w:multiLevelType w:val="hybridMultilevel"/>
    <w:tmpl w:val="9A6EE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1C720913"/>
    <w:multiLevelType w:val="hybridMultilevel"/>
    <w:tmpl w:val="84A42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20B32933"/>
    <w:multiLevelType w:val="hybridMultilevel"/>
    <w:tmpl w:val="ACEED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FF7DB3"/>
    <w:multiLevelType w:val="hybridMultilevel"/>
    <w:tmpl w:val="C39CC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BB4D3E"/>
    <w:multiLevelType w:val="hybridMultilevel"/>
    <w:tmpl w:val="F77048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E506726"/>
    <w:multiLevelType w:val="hybridMultilevel"/>
    <w:tmpl w:val="E31C3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7C08F2"/>
    <w:multiLevelType w:val="hybridMultilevel"/>
    <w:tmpl w:val="CA5EEBC2"/>
    <w:lvl w:ilvl="0" w:tplc="EDA45B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8B70319"/>
    <w:multiLevelType w:val="multilevel"/>
    <w:tmpl w:val="C62AEDC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393145B7"/>
    <w:multiLevelType w:val="hybridMultilevel"/>
    <w:tmpl w:val="2F74E0D4"/>
    <w:lvl w:ilvl="0" w:tplc="08090001">
      <w:start w:val="1"/>
      <w:numFmt w:val="bullet"/>
      <w:lvlText w:val=""/>
      <w:lvlJc w:val="left"/>
      <w:pPr>
        <w:ind w:left="731" w:hanging="360"/>
      </w:pPr>
      <w:rPr>
        <w:rFonts w:ascii="Symbol" w:hAnsi="Symbol" w:hint="default"/>
      </w:rPr>
    </w:lvl>
    <w:lvl w:ilvl="1" w:tplc="08090003" w:tentative="1">
      <w:start w:val="1"/>
      <w:numFmt w:val="bullet"/>
      <w:lvlText w:val="o"/>
      <w:lvlJc w:val="left"/>
      <w:pPr>
        <w:ind w:left="1451" w:hanging="360"/>
      </w:pPr>
      <w:rPr>
        <w:rFonts w:ascii="Courier New" w:hAnsi="Courier New" w:cs="Courier New" w:hint="default"/>
      </w:rPr>
    </w:lvl>
    <w:lvl w:ilvl="2" w:tplc="08090005" w:tentative="1">
      <w:start w:val="1"/>
      <w:numFmt w:val="bullet"/>
      <w:lvlText w:val=""/>
      <w:lvlJc w:val="left"/>
      <w:pPr>
        <w:ind w:left="2171" w:hanging="360"/>
      </w:pPr>
      <w:rPr>
        <w:rFonts w:ascii="Wingdings" w:hAnsi="Wingdings" w:hint="default"/>
      </w:rPr>
    </w:lvl>
    <w:lvl w:ilvl="3" w:tplc="08090001" w:tentative="1">
      <w:start w:val="1"/>
      <w:numFmt w:val="bullet"/>
      <w:lvlText w:val=""/>
      <w:lvlJc w:val="left"/>
      <w:pPr>
        <w:ind w:left="2891" w:hanging="360"/>
      </w:pPr>
      <w:rPr>
        <w:rFonts w:ascii="Symbol" w:hAnsi="Symbol" w:hint="default"/>
      </w:rPr>
    </w:lvl>
    <w:lvl w:ilvl="4" w:tplc="08090003" w:tentative="1">
      <w:start w:val="1"/>
      <w:numFmt w:val="bullet"/>
      <w:lvlText w:val="o"/>
      <w:lvlJc w:val="left"/>
      <w:pPr>
        <w:ind w:left="3611" w:hanging="360"/>
      </w:pPr>
      <w:rPr>
        <w:rFonts w:ascii="Courier New" w:hAnsi="Courier New" w:cs="Courier New" w:hint="default"/>
      </w:rPr>
    </w:lvl>
    <w:lvl w:ilvl="5" w:tplc="08090005" w:tentative="1">
      <w:start w:val="1"/>
      <w:numFmt w:val="bullet"/>
      <w:lvlText w:val=""/>
      <w:lvlJc w:val="left"/>
      <w:pPr>
        <w:ind w:left="4331" w:hanging="360"/>
      </w:pPr>
      <w:rPr>
        <w:rFonts w:ascii="Wingdings" w:hAnsi="Wingdings" w:hint="default"/>
      </w:rPr>
    </w:lvl>
    <w:lvl w:ilvl="6" w:tplc="08090001" w:tentative="1">
      <w:start w:val="1"/>
      <w:numFmt w:val="bullet"/>
      <w:lvlText w:val=""/>
      <w:lvlJc w:val="left"/>
      <w:pPr>
        <w:ind w:left="5051" w:hanging="360"/>
      </w:pPr>
      <w:rPr>
        <w:rFonts w:ascii="Symbol" w:hAnsi="Symbol" w:hint="default"/>
      </w:rPr>
    </w:lvl>
    <w:lvl w:ilvl="7" w:tplc="08090003" w:tentative="1">
      <w:start w:val="1"/>
      <w:numFmt w:val="bullet"/>
      <w:lvlText w:val="o"/>
      <w:lvlJc w:val="left"/>
      <w:pPr>
        <w:ind w:left="5771" w:hanging="360"/>
      </w:pPr>
      <w:rPr>
        <w:rFonts w:ascii="Courier New" w:hAnsi="Courier New" w:cs="Courier New" w:hint="default"/>
      </w:rPr>
    </w:lvl>
    <w:lvl w:ilvl="8" w:tplc="08090005" w:tentative="1">
      <w:start w:val="1"/>
      <w:numFmt w:val="bullet"/>
      <w:lvlText w:val=""/>
      <w:lvlJc w:val="left"/>
      <w:pPr>
        <w:ind w:left="6491" w:hanging="360"/>
      </w:pPr>
      <w:rPr>
        <w:rFonts w:ascii="Wingdings" w:hAnsi="Wingdings" w:hint="default"/>
      </w:rPr>
    </w:lvl>
  </w:abstractNum>
  <w:abstractNum w:abstractNumId="16">
    <w:nsid w:val="39867B2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65E5A1D"/>
    <w:multiLevelType w:val="hybridMultilevel"/>
    <w:tmpl w:val="B6C8A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BF66A02"/>
    <w:multiLevelType w:val="hybridMultilevel"/>
    <w:tmpl w:val="10BE9B32"/>
    <w:lvl w:ilvl="0" w:tplc="3B00EEA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5E86357"/>
    <w:multiLevelType w:val="hybridMultilevel"/>
    <w:tmpl w:val="91E8D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85B58CD"/>
    <w:multiLevelType w:val="hybridMultilevel"/>
    <w:tmpl w:val="CCFA38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D6B0C5F"/>
    <w:multiLevelType w:val="hybridMultilevel"/>
    <w:tmpl w:val="790E9546"/>
    <w:lvl w:ilvl="0" w:tplc="40382DAE">
      <w:start w:val="1"/>
      <w:numFmt w:val="bullet"/>
      <w:lvlText w:val=""/>
      <w:lvlJc w:val="left"/>
      <w:pPr>
        <w:tabs>
          <w:tab w:val="num" w:pos="780"/>
        </w:tabs>
        <w:ind w:left="780" w:hanging="360"/>
      </w:pPr>
      <w:rPr>
        <w:rFonts w:ascii="Symbol" w:hAnsi="Symbol" w:hint="default"/>
        <w:color w:val="auto"/>
      </w:rPr>
    </w:lvl>
    <w:lvl w:ilvl="1" w:tplc="08090003">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2">
    <w:nsid w:val="5E05211E"/>
    <w:multiLevelType w:val="hybridMultilevel"/>
    <w:tmpl w:val="4796C5D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nsid w:val="5E3A0FD0"/>
    <w:multiLevelType w:val="hybridMultilevel"/>
    <w:tmpl w:val="18E09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F34201A"/>
    <w:multiLevelType w:val="hybridMultilevel"/>
    <w:tmpl w:val="331882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5">
    <w:nsid w:val="62826957"/>
    <w:multiLevelType w:val="hybridMultilevel"/>
    <w:tmpl w:val="EA6269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683C1905"/>
    <w:multiLevelType w:val="hybridMultilevel"/>
    <w:tmpl w:val="30020F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6DFA69A0"/>
    <w:multiLevelType w:val="hybridMultilevel"/>
    <w:tmpl w:val="8EAE526E"/>
    <w:lvl w:ilvl="0" w:tplc="CE14697C">
      <w:start w:val="1"/>
      <w:numFmt w:val="bullet"/>
      <w:lvlText w:val=""/>
      <w:lvlJc w:val="left"/>
      <w:pPr>
        <w:ind w:left="218" w:hanging="360"/>
      </w:pPr>
      <w:rPr>
        <w:rFonts w:ascii="Symbol" w:hAnsi="Symbol" w:hint="default"/>
        <w:color w:val="auto"/>
      </w:rPr>
    </w:lvl>
    <w:lvl w:ilvl="1" w:tplc="08090003">
      <w:start w:val="1"/>
      <w:numFmt w:val="bullet"/>
      <w:lvlText w:val="o"/>
      <w:lvlJc w:val="left"/>
      <w:pPr>
        <w:ind w:left="938" w:hanging="360"/>
      </w:pPr>
      <w:rPr>
        <w:rFonts w:ascii="Courier New" w:hAnsi="Courier New" w:cs="Courier New" w:hint="default"/>
      </w:rPr>
    </w:lvl>
    <w:lvl w:ilvl="2" w:tplc="08090005">
      <w:start w:val="1"/>
      <w:numFmt w:val="bullet"/>
      <w:lvlText w:val=""/>
      <w:lvlJc w:val="left"/>
      <w:pPr>
        <w:ind w:left="1658" w:hanging="360"/>
      </w:pPr>
      <w:rPr>
        <w:rFonts w:ascii="Wingdings" w:hAnsi="Wingdings" w:hint="default"/>
      </w:rPr>
    </w:lvl>
    <w:lvl w:ilvl="3" w:tplc="0809000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8">
    <w:nsid w:val="7F967B64"/>
    <w:multiLevelType w:val="multilevel"/>
    <w:tmpl w:val="0E18F710"/>
    <w:lvl w:ilvl="0">
      <w:start w:val="1"/>
      <w:numFmt w:val="decimal"/>
      <w:lvlText w:val="%1."/>
      <w:lvlJc w:val="left"/>
      <w:pPr>
        <w:tabs>
          <w:tab w:val="num" w:pos="1544"/>
        </w:tabs>
        <w:ind w:left="1544" w:hanging="720"/>
      </w:pPr>
      <w:rPr>
        <w:rFonts w:hint="default"/>
        <w:b/>
        <w:i w:val="0"/>
        <w:sz w:val="24"/>
        <w:szCs w:val="28"/>
      </w:rPr>
    </w:lvl>
    <w:lvl w:ilvl="1">
      <w:start w:val="1"/>
      <w:numFmt w:val="decimal"/>
      <w:lvlText w:val="%1.%2"/>
      <w:lvlJc w:val="left"/>
      <w:pPr>
        <w:tabs>
          <w:tab w:val="num" w:pos="644"/>
        </w:tabs>
        <w:ind w:left="644" w:hanging="720"/>
      </w:pPr>
      <w:rPr>
        <w:rFonts w:hint="default"/>
        <w:b w:val="0"/>
        <w:i w:val="0"/>
        <w:color w:val="auto"/>
        <w:sz w:val="24"/>
      </w:rPr>
    </w:lvl>
    <w:lvl w:ilvl="2">
      <w:start w:val="1"/>
      <w:numFmt w:val="decimal"/>
      <w:lvlText w:val="%1.%2.%3"/>
      <w:lvlJc w:val="left"/>
      <w:pPr>
        <w:tabs>
          <w:tab w:val="num" w:pos="1364"/>
        </w:tabs>
        <w:ind w:left="1364" w:hanging="720"/>
      </w:pPr>
      <w:rPr>
        <w:rFonts w:hint="default"/>
      </w:rPr>
    </w:lvl>
    <w:lvl w:ilvl="3">
      <w:start w:val="1"/>
      <w:numFmt w:val="decimal"/>
      <w:lvlText w:val="%1.%2.%3.%4"/>
      <w:lvlJc w:val="left"/>
      <w:pPr>
        <w:tabs>
          <w:tab w:val="num" w:pos="1364"/>
        </w:tabs>
        <w:ind w:left="1364" w:hanging="720"/>
      </w:pPr>
      <w:rPr>
        <w:rFonts w:hint="default"/>
      </w:rPr>
    </w:lvl>
    <w:lvl w:ilvl="4">
      <w:start w:val="1"/>
      <w:numFmt w:val="decimal"/>
      <w:lvlText w:val="%1.%2.%3.%4.%5"/>
      <w:lvlJc w:val="left"/>
      <w:pPr>
        <w:tabs>
          <w:tab w:val="num" w:pos="1724"/>
        </w:tabs>
        <w:ind w:left="1724" w:hanging="1080"/>
      </w:pPr>
      <w:rPr>
        <w:rFonts w:hint="default"/>
      </w:rPr>
    </w:lvl>
    <w:lvl w:ilvl="5">
      <w:start w:val="1"/>
      <w:numFmt w:val="decimal"/>
      <w:lvlText w:val="%1.%2.%3.%4.%5.%6"/>
      <w:lvlJc w:val="left"/>
      <w:pPr>
        <w:tabs>
          <w:tab w:val="num" w:pos="1724"/>
        </w:tabs>
        <w:ind w:left="1724" w:hanging="1080"/>
      </w:pPr>
      <w:rPr>
        <w:rFonts w:hint="default"/>
      </w:rPr>
    </w:lvl>
    <w:lvl w:ilvl="6">
      <w:start w:val="1"/>
      <w:numFmt w:val="decimal"/>
      <w:lvlText w:val="%1.%2.%3.%4.%5.%6.%7"/>
      <w:lvlJc w:val="left"/>
      <w:pPr>
        <w:tabs>
          <w:tab w:val="num" w:pos="2084"/>
        </w:tabs>
        <w:ind w:left="2084" w:hanging="1440"/>
      </w:pPr>
      <w:rPr>
        <w:rFonts w:hint="default"/>
      </w:rPr>
    </w:lvl>
    <w:lvl w:ilvl="7">
      <w:start w:val="1"/>
      <w:numFmt w:val="decimal"/>
      <w:lvlText w:val="%1.%2.%3.%4.%5.%6.%7.%8"/>
      <w:lvlJc w:val="left"/>
      <w:pPr>
        <w:tabs>
          <w:tab w:val="num" w:pos="2084"/>
        </w:tabs>
        <w:ind w:left="2084" w:hanging="1440"/>
      </w:pPr>
      <w:rPr>
        <w:rFonts w:hint="default"/>
      </w:rPr>
    </w:lvl>
    <w:lvl w:ilvl="8">
      <w:start w:val="1"/>
      <w:numFmt w:val="decimal"/>
      <w:lvlText w:val="%1.%2.%3.%4.%5.%6.%7.%8.%9"/>
      <w:lvlJc w:val="left"/>
      <w:pPr>
        <w:tabs>
          <w:tab w:val="num" w:pos="2444"/>
        </w:tabs>
        <w:ind w:left="2444" w:hanging="1800"/>
      </w:pPr>
      <w:rPr>
        <w:rFonts w:hint="default"/>
      </w:rPr>
    </w:lvl>
  </w:abstractNum>
  <w:num w:numId="1">
    <w:abstractNumId w:val="21"/>
  </w:num>
  <w:num w:numId="2">
    <w:abstractNumId w:val="24"/>
  </w:num>
  <w:num w:numId="3">
    <w:abstractNumId w:val="8"/>
  </w:num>
  <w:num w:numId="4">
    <w:abstractNumId w:val="4"/>
  </w:num>
  <w:num w:numId="5">
    <w:abstractNumId w:val="17"/>
  </w:num>
  <w:num w:numId="6">
    <w:abstractNumId w:val="12"/>
  </w:num>
  <w:num w:numId="7">
    <w:abstractNumId w:val="28"/>
  </w:num>
  <w:num w:numId="8">
    <w:abstractNumId w:val="27"/>
  </w:num>
  <w:num w:numId="9">
    <w:abstractNumId w:val="20"/>
  </w:num>
  <w:num w:numId="10">
    <w:abstractNumId w:val="25"/>
  </w:num>
  <w:num w:numId="11">
    <w:abstractNumId w:val="16"/>
  </w:num>
  <w:num w:numId="12">
    <w:abstractNumId w:val="6"/>
  </w:num>
  <w:num w:numId="13">
    <w:abstractNumId w:val="18"/>
  </w:num>
  <w:num w:numId="14">
    <w:abstractNumId w:val="11"/>
  </w:num>
  <w:num w:numId="15">
    <w:abstractNumId w:val="7"/>
  </w:num>
  <w:num w:numId="16">
    <w:abstractNumId w:val="19"/>
  </w:num>
  <w:num w:numId="17">
    <w:abstractNumId w:val="0"/>
  </w:num>
  <w:num w:numId="18">
    <w:abstractNumId w:val="22"/>
  </w:num>
  <w:num w:numId="19">
    <w:abstractNumId w:val="9"/>
  </w:num>
  <w:num w:numId="20">
    <w:abstractNumId w:val="1"/>
  </w:num>
  <w:num w:numId="21">
    <w:abstractNumId w:val="3"/>
  </w:num>
  <w:num w:numId="22">
    <w:abstractNumId w:val="2"/>
  </w:num>
  <w:num w:numId="23">
    <w:abstractNumId w:val="13"/>
  </w:num>
  <w:num w:numId="24">
    <w:abstractNumId w:val="14"/>
  </w:num>
  <w:num w:numId="25">
    <w:abstractNumId w:val="5"/>
  </w:num>
  <w:num w:numId="26">
    <w:abstractNumId w:val="10"/>
  </w:num>
  <w:num w:numId="27">
    <w:abstractNumId w:val="15"/>
  </w:num>
  <w:num w:numId="28">
    <w:abstractNumId w:val="23"/>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61442"/>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CA9"/>
    <w:rsid w:val="00002445"/>
    <w:rsid w:val="0000320A"/>
    <w:rsid w:val="0001078B"/>
    <w:rsid w:val="000136B9"/>
    <w:rsid w:val="00014D51"/>
    <w:rsid w:val="00025A40"/>
    <w:rsid w:val="000304DA"/>
    <w:rsid w:val="00030768"/>
    <w:rsid w:val="0004503F"/>
    <w:rsid w:val="000451E7"/>
    <w:rsid w:val="00053507"/>
    <w:rsid w:val="00056443"/>
    <w:rsid w:val="000639A3"/>
    <w:rsid w:val="00063CF3"/>
    <w:rsid w:val="00066087"/>
    <w:rsid w:val="00066E98"/>
    <w:rsid w:val="00075CDC"/>
    <w:rsid w:val="00076FFB"/>
    <w:rsid w:val="0009047E"/>
    <w:rsid w:val="000A05F7"/>
    <w:rsid w:val="000A18D0"/>
    <w:rsid w:val="000A30CF"/>
    <w:rsid w:val="000A65F6"/>
    <w:rsid w:val="000B2B15"/>
    <w:rsid w:val="000B5302"/>
    <w:rsid w:val="000C365B"/>
    <w:rsid w:val="000C4B67"/>
    <w:rsid w:val="000C5DC4"/>
    <w:rsid w:val="000E409A"/>
    <w:rsid w:val="000F1889"/>
    <w:rsid w:val="000F5139"/>
    <w:rsid w:val="0011370F"/>
    <w:rsid w:val="00114D24"/>
    <w:rsid w:val="00127593"/>
    <w:rsid w:val="001319D0"/>
    <w:rsid w:val="001325A9"/>
    <w:rsid w:val="00137756"/>
    <w:rsid w:val="00142CA9"/>
    <w:rsid w:val="00151642"/>
    <w:rsid w:val="00161D56"/>
    <w:rsid w:val="00163B80"/>
    <w:rsid w:val="0016551F"/>
    <w:rsid w:val="001659EC"/>
    <w:rsid w:val="00166AEB"/>
    <w:rsid w:val="0017220D"/>
    <w:rsid w:val="00174592"/>
    <w:rsid w:val="00175F29"/>
    <w:rsid w:val="00187509"/>
    <w:rsid w:val="0019419B"/>
    <w:rsid w:val="001A0BDD"/>
    <w:rsid w:val="001A79F2"/>
    <w:rsid w:val="001B2325"/>
    <w:rsid w:val="001B44A5"/>
    <w:rsid w:val="001B45B3"/>
    <w:rsid w:val="001C1BB3"/>
    <w:rsid w:val="001C6D5A"/>
    <w:rsid w:val="001D08BB"/>
    <w:rsid w:val="001D1434"/>
    <w:rsid w:val="001E3BD5"/>
    <w:rsid w:val="001E5B90"/>
    <w:rsid w:val="001E71E5"/>
    <w:rsid w:val="001F0D74"/>
    <w:rsid w:val="00201B5B"/>
    <w:rsid w:val="0022363A"/>
    <w:rsid w:val="00224A6A"/>
    <w:rsid w:val="00231BA8"/>
    <w:rsid w:val="00243DF7"/>
    <w:rsid w:val="002444B4"/>
    <w:rsid w:val="00245C5E"/>
    <w:rsid w:val="00253A9E"/>
    <w:rsid w:val="002642C6"/>
    <w:rsid w:val="00270855"/>
    <w:rsid w:val="00275CE0"/>
    <w:rsid w:val="00280690"/>
    <w:rsid w:val="002815DC"/>
    <w:rsid w:val="002A473B"/>
    <w:rsid w:val="002C024B"/>
    <w:rsid w:val="002C2E94"/>
    <w:rsid w:val="002D09B4"/>
    <w:rsid w:val="002E030C"/>
    <w:rsid w:val="002E1DA8"/>
    <w:rsid w:val="002E2234"/>
    <w:rsid w:val="002E3FAD"/>
    <w:rsid w:val="002E428B"/>
    <w:rsid w:val="002E5448"/>
    <w:rsid w:val="002E66FC"/>
    <w:rsid w:val="002F343C"/>
    <w:rsid w:val="002F5BBD"/>
    <w:rsid w:val="002F7464"/>
    <w:rsid w:val="003021E1"/>
    <w:rsid w:val="00302605"/>
    <w:rsid w:val="0031062D"/>
    <w:rsid w:val="00313FDC"/>
    <w:rsid w:val="0031443C"/>
    <w:rsid w:val="00323C28"/>
    <w:rsid w:val="003251B9"/>
    <w:rsid w:val="00333FAD"/>
    <w:rsid w:val="00337A24"/>
    <w:rsid w:val="00337D6D"/>
    <w:rsid w:val="003401E9"/>
    <w:rsid w:val="00340CF0"/>
    <w:rsid w:val="00343216"/>
    <w:rsid w:val="00347095"/>
    <w:rsid w:val="0034750D"/>
    <w:rsid w:val="00347968"/>
    <w:rsid w:val="003513FA"/>
    <w:rsid w:val="0035694F"/>
    <w:rsid w:val="003672B1"/>
    <w:rsid w:val="003748D2"/>
    <w:rsid w:val="00381B79"/>
    <w:rsid w:val="00385397"/>
    <w:rsid w:val="00392A28"/>
    <w:rsid w:val="003973E7"/>
    <w:rsid w:val="003B10EF"/>
    <w:rsid w:val="003B20B3"/>
    <w:rsid w:val="003B5C23"/>
    <w:rsid w:val="003E128E"/>
    <w:rsid w:val="003E53A4"/>
    <w:rsid w:val="003E730A"/>
    <w:rsid w:val="003F2516"/>
    <w:rsid w:val="003F3596"/>
    <w:rsid w:val="003F4070"/>
    <w:rsid w:val="00400536"/>
    <w:rsid w:val="004010DE"/>
    <w:rsid w:val="00401E9F"/>
    <w:rsid w:val="004065AB"/>
    <w:rsid w:val="00420AD4"/>
    <w:rsid w:val="00421EB2"/>
    <w:rsid w:val="00422EB7"/>
    <w:rsid w:val="00424F18"/>
    <w:rsid w:val="00431A6B"/>
    <w:rsid w:val="004339A0"/>
    <w:rsid w:val="00443567"/>
    <w:rsid w:val="004460FA"/>
    <w:rsid w:val="00446509"/>
    <w:rsid w:val="00462FD2"/>
    <w:rsid w:val="004753CB"/>
    <w:rsid w:val="0048085D"/>
    <w:rsid w:val="00487740"/>
    <w:rsid w:val="004A6CC9"/>
    <w:rsid w:val="004B35C4"/>
    <w:rsid w:val="004C29ED"/>
    <w:rsid w:val="004C2E7D"/>
    <w:rsid w:val="004C55A5"/>
    <w:rsid w:val="004D1288"/>
    <w:rsid w:val="004D1C67"/>
    <w:rsid w:val="004D5D69"/>
    <w:rsid w:val="004E325D"/>
    <w:rsid w:val="004F4BF8"/>
    <w:rsid w:val="004F60FB"/>
    <w:rsid w:val="0050355F"/>
    <w:rsid w:val="00505627"/>
    <w:rsid w:val="00507F74"/>
    <w:rsid w:val="00514728"/>
    <w:rsid w:val="00533F19"/>
    <w:rsid w:val="00534F52"/>
    <w:rsid w:val="005412B6"/>
    <w:rsid w:val="00541A71"/>
    <w:rsid w:val="005647C5"/>
    <w:rsid w:val="00567C62"/>
    <w:rsid w:val="0057156B"/>
    <w:rsid w:val="00572579"/>
    <w:rsid w:val="00574F11"/>
    <w:rsid w:val="00575B82"/>
    <w:rsid w:val="00576EDC"/>
    <w:rsid w:val="00586637"/>
    <w:rsid w:val="00592BEE"/>
    <w:rsid w:val="00594886"/>
    <w:rsid w:val="00597341"/>
    <w:rsid w:val="005A4C0E"/>
    <w:rsid w:val="005B713A"/>
    <w:rsid w:val="005B7BF7"/>
    <w:rsid w:val="005C1045"/>
    <w:rsid w:val="005C4876"/>
    <w:rsid w:val="005C66C7"/>
    <w:rsid w:val="005D1F9D"/>
    <w:rsid w:val="005D417B"/>
    <w:rsid w:val="005D5C9B"/>
    <w:rsid w:val="005D5F55"/>
    <w:rsid w:val="005E28AD"/>
    <w:rsid w:val="005E2B91"/>
    <w:rsid w:val="005E46B4"/>
    <w:rsid w:val="005F6DD7"/>
    <w:rsid w:val="00600FCB"/>
    <w:rsid w:val="00602555"/>
    <w:rsid w:val="0061466C"/>
    <w:rsid w:val="006244FC"/>
    <w:rsid w:val="00625059"/>
    <w:rsid w:val="00625EDB"/>
    <w:rsid w:val="0062743E"/>
    <w:rsid w:val="00630517"/>
    <w:rsid w:val="0063473D"/>
    <w:rsid w:val="00637436"/>
    <w:rsid w:val="006526D2"/>
    <w:rsid w:val="00656252"/>
    <w:rsid w:val="0065794E"/>
    <w:rsid w:val="00660C63"/>
    <w:rsid w:val="00663046"/>
    <w:rsid w:val="00663ABE"/>
    <w:rsid w:val="00663C89"/>
    <w:rsid w:val="00664DEE"/>
    <w:rsid w:val="0067180A"/>
    <w:rsid w:val="00680F63"/>
    <w:rsid w:val="00683F3C"/>
    <w:rsid w:val="006853B6"/>
    <w:rsid w:val="00690FE2"/>
    <w:rsid w:val="00692278"/>
    <w:rsid w:val="006B51B6"/>
    <w:rsid w:val="006B62A3"/>
    <w:rsid w:val="006C1117"/>
    <w:rsid w:val="006E36D1"/>
    <w:rsid w:val="006E4056"/>
    <w:rsid w:val="006F231A"/>
    <w:rsid w:val="006F3480"/>
    <w:rsid w:val="00702E51"/>
    <w:rsid w:val="00714D90"/>
    <w:rsid w:val="0072057F"/>
    <w:rsid w:val="00720ECF"/>
    <w:rsid w:val="00733676"/>
    <w:rsid w:val="00734B30"/>
    <w:rsid w:val="00736E0A"/>
    <w:rsid w:val="0074097E"/>
    <w:rsid w:val="00745F56"/>
    <w:rsid w:val="00751206"/>
    <w:rsid w:val="00766820"/>
    <w:rsid w:val="00766850"/>
    <w:rsid w:val="0077360F"/>
    <w:rsid w:val="007739AC"/>
    <w:rsid w:val="00773BB3"/>
    <w:rsid w:val="00777524"/>
    <w:rsid w:val="007775E8"/>
    <w:rsid w:val="007777BC"/>
    <w:rsid w:val="00783DCE"/>
    <w:rsid w:val="0078670B"/>
    <w:rsid w:val="00793374"/>
    <w:rsid w:val="00794727"/>
    <w:rsid w:val="00795C82"/>
    <w:rsid w:val="007A29E5"/>
    <w:rsid w:val="007A4EDD"/>
    <w:rsid w:val="007C2943"/>
    <w:rsid w:val="007C46EA"/>
    <w:rsid w:val="007C634D"/>
    <w:rsid w:val="007D0990"/>
    <w:rsid w:val="007E5404"/>
    <w:rsid w:val="007E7F75"/>
    <w:rsid w:val="007F3FC8"/>
    <w:rsid w:val="00806E49"/>
    <w:rsid w:val="00807C2D"/>
    <w:rsid w:val="0081007E"/>
    <w:rsid w:val="0081578A"/>
    <w:rsid w:val="0083409B"/>
    <w:rsid w:val="00835614"/>
    <w:rsid w:val="008435D2"/>
    <w:rsid w:val="00844804"/>
    <w:rsid w:val="00846AAA"/>
    <w:rsid w:val="008559D2"/>
    <w:rsid w:val="008571D7"/>
    <w:rsid w:val="00870B39"/>
    <w:rsid w:val="0087319F"/>
    <w:rsid w:val="00874E17"/>
    <w:rsid w:val="00884387"/>
    <w:rsid w:val="00893F17"/>
    <w:rsid w:val="008942DD"/>
    <w:rsid w:val="008965C2"/>
    <w:rsid w:val="0089758A"/>
    <w:rsid w:val="008A30D2"/>
    <w:rsid w:val="008B23FC"/>
    <w:rsid w:val="008B618F"/>
    <w:rsid w:val="008B6909"/>
    <w:rsid w:val="008C1D38"/>
    <w:rsid w:val="008C4CA8"/>
    <w:rsid w:val="008D284F"/>
    <w:rsid w:val="008E1BFE"/>
    <w:rsid w:val="008E67BF"/>
    <w:rsid w:val="008E7932"/>
    <w:rsid w:val="008E7DF8"/>
    <w:rsid w:val="008F1B58"/>
    <w:rsid w:val="009034E2"/>
    <w:rsid w:val="00907D3B"/>
    <w:rsid w:val="0091047F"/>
    <w:rsid w:val="0091508B"/>
    <w:rsid w:val="00922F75"/>
    <w:rsid w:val="009241E4"/>
    <w:rsid w:val="009258C6"/>
    <w:rsid w:val="009348D2"/>
    <w:rsid w:val="00946DF2"/>
    <w:rsid w:val="00947546"/>
    <w:rsid w:val="00957403"/>
    <w:rsid w:val="00960EFB"/>
    <w:rsid w:val="0096682E"/>
    <w:rsid w:val="00967191"/>
    <w:rsid w:val="0097168D"/>
    <w:rsid w:val="00977D5E"/>
    <w:rsid w:val="00985EFA"/>
    <w:rsid w:val="00993DF9"/>
    <w:rsid w:val="009A3B73"/>
    <w:rsid w:val="009A6100"/>
    <w:rsid w:val="009C1919"/>
    <w:rsid w:val="009D7072"/>
    <w:rsid w:val="009E3535"/>
    <w:rsid w:val="009E6146"/>
    <w:rsid w:val="009F052A"/>
    <w:rsid w:val="00A00ADB"/>
    <w:rsid w:val="00A028D0"/>
    <w:rsid w:val="00A02CC1"/>
    <w:rsid w:val="00A1401F"/>
    <w:rsid w:val="00A36EAD"/>
    <w:rsid w:val="00A42816"/>
    <w:rsid w:val="00A50FD3"/>
    <w:rsid w:val="00A676BE"/>
    <w:rsid w:val="00A67706"/>
    <w:rsid w:val="00A67E5F"/>
    <w:rsid w:val="00A73E83"/>
    <w:rsid w:val="00A7497C"/>
    <w:rsid w:val="00A85070"/>
    <w:rsid w:val="00A940E1"/>
    <w:rsid w:val="00A960D6"/>
    <w:rsid w:val="00AA4AF9"/>
    <w:rsid w:val="00AC03AD"/>
    <w:rsid w:val="00AC7B44"/>
    <w:rsid w:val="00AD75F0"/>
    <w:rsid w:val="00AE6537"/>
    <w:rsid w:val="00AF22A0"/>
    <w:rsid w:val="00AF29E0"/>
    <w:rsid w:val="00AF5D5C"/>
    <w:rsid w:val="00B0108D"/>
    <w:rsid w:val="00B01C83"/>
    <w:rsid w:val="00B171F5"/>
    <w:rsid w:val="00B210A8"/>
    <w:rsid w:val="00B21E24"/>
    <w:rsid w:val="00B32428"/>
    <w:rsid w:val="00B34058"/>
    <w:rsid w:val="00B463F2"/>
    <w:rsid w:val="00B46957"/>
    <w:rsid w:val="00B5229A"/>
    <w:rsid w:val="00B52C31"/>
    <w:rsid w:val="00B54D05"/>
    <w:rsid w:val="00B55651"/>
    <w:rsid w:val="00B55D36"/>
    <w:rsid w:val="00B60FB8"/>
    <w:rsid w:val="00B74474"/>
    <w:rsid w:val="00B76F2C"/>
    <w:rsid w:val="00B93102"/>
    <w:rsid w:val="00B976F3"/>
    <w:rsid w:val="00BA5538"/>
    <w:rsid w:val="00BB0163"/>
    <w:rsid w:val="00BB1CBA"/>
    <w:rsid w:val="00BB6019"/>
    <w:rsid w:val="00BC5920"/>
    <w:rsid w:val="00BC5DAC"/>
    <w:rsid w:val="00BD01CF"/>
    <w:rsid w:val="00BD4CD4"/>
    <w:rsid w:val="00BD6186"/>
    <w:rsid w:val="00BD7274"/>
    <w:rsid w:val="00BF7138"/>
    <w:rsid w:val="00C04972"/>
    <w:rsid w:val="00C0504A"/>
    <w:rsid w:val="00C1345B"/>
    <w:rsid w:val="00C14730"/>
    <w:rsid w:val="00C20F18"/>
    <w:rsid w:val="00C215DA"/>
    <w:rsid w:val="00C25A8F"/>
    <w:rsid w:val="00C32E08"/>
    <w:rsid w:val="00C33582"/>
    <w:rsid w:val="00C368FC"/>
    <w:rsid w:val="00C377F3"/>
    <w:rsid w:val="00C42771"/>
    <w:rsid w:val="00C62A85"/>
    <w:rsid w:val="00C6407B"/>
    <w:rsid w:val="00C7191B"/>
    <w:rsid w:val="00C810E9"/>
    <w:rsid w:val="00C82DD8"/>
    <w:rsid w:val="00C83284"/>
    <w:rsid w:val="00C94AB0"/>
    <w:rsid w:val="00C9553B"/>
    <w:rsid w:val="00CB0C19"/>
    <w:rsid w:val="00CC5D4E"/>
    <w:rsid w:val="00CD7ACE"/>
    <w:rsid w:val="00CE3E2C"/>
    <w:rsid w:val="00CF305D"/>
    <w:rsid w:val="00CF54A4"/>
    <w:rsid w:val="00CF6AA5"/>
    <w:rsid w:val="00D03B93"/>
    <w:rsid w:val="00D146C0"/>
    <w:rsid w:val="00D20D38"/>
    <w:rsid w:val="00D217BA"/>
    <w:rsid w:val="00D23AE9"/>
    <w:rsid w:val="00D245F6"/>
    <w:rsid w:val="00D35868"/>
    <w:rsid w:val="00D41E91"/>
    <w:rsid w:val="00D43831"/>
    <w:rsid w:val="00D44482"/>
    <w:rsid w:val="00D7260E"/>
    <w:rsid w:val="00D83398"/>
    <w:rsid w:val="00D87BFE"/>
    <w:rsid w:val="00D906A9"/>
    <w:rsid w:val="00D9238C"/>
    <w:rsid w:val="00DA101C"/>
    <w:rsid w:val="00DA1117"/>
    <w:rsid w:val="00DA2D2E"/>
    <w:rsid w:val="00DB231A"/>
    <w:rsid w:val="00DB27C8"/>
    <w:rsid w:val="00DB30EC"/>
    <w:rsid w:val="00DB5661"/>
    <w:rsid w:val="00DB56B9"/>
    <w:rsid w:val="00DB56EE"/>
    <w:rsid w:val="00DD6830"/>
    <w:rsid w:val="00DE1206"/>
    <w:rsid w:val="00DF295C"/>
    <w:rsid w:val="00E00BD1"/>
    <w:rsid w:val="00E12D5F"/>
    <w:rsid w:val="00E134A1"/>
    <w:rsid w:val="00E13DDF"/>
    <w:rsid w:val="00E151AA"/>
    <w:rsid w:val="00E25029"/>
    <w:rsid w:val="00E2731E"/>
    <w:rsid w:val="00E2738F"/>
    <w:rsid w:val="00E33BE8"/>
    <w:rsid w:val="00E54F12"/>
    <w:rsid w:val="00E55ED9"/>
    <w:rsid w:val="00E720B0"/>
    <w:rsid w:val="00E74979"/>
    <w:rsid w:val="00E7642E"/>
    <w:rsid w:val="00E85E9D"/>
    <w:rsid w:val="00E92631"/>
    <w:rsid w:val="00EA120D"/>
    <w:rsid w:val="00EA6C75"/>
    <w:rsid w:val="00EB06C3"/>
    <w:rsid w:val="00EC4329"/>
    <w:rsid w:val="00ED5171"/>
    <w:rsid w:val="00ED66E4"/>
    <w:rsid w:val="00EE3076"/>
    <w:rsid w:val="00EF4FBB"/>
    <w:rsid w:val="00EF7B39"/>
    <w:rsid w:val="00F054BE"/>
    <w:rsid w:val="00F078F6"/>
    <w:rsid w:val="00F20AC3"/>
    <w:rsid w:val="00F2285A"/>
    <w:rsid w:val="00F30244"/>
    <w:rsid w:val="00F30BB4"/>
    <w:rsid w:val="00F31424"/>
    <w:rsid w:val="00F31559"/>
    <w:rsid w:val="00F33725"/>
    <w:rsid w:val="00F33A32"/>
    <w:rsid w:val="00F34BCA"/>
    <w:rsid w:val="00F437AB"/>
    <w:rsid w:val="00F57497"/>
    <w:rsid w:val="00F8767B"/>
    <w:rsid w:val="00F90C0C"/>
    <w:rsid w:val="00F90E6A"/>
    <w:rsid w:val="00F951D7"/>
    <w:rsid w:val="00FA1342"/>
    <w:rsid w:val="00FA4A18"/>
    <w:rsid w:val="00FA6C63"/>
    <w:rsid w:val="00FB129A"/>
    <w:rsid w:val="00FC029D"/>
    <w:rsid w:val="00FC2A78"/>
    <w:rsid w:val="00FC42AA"/>
    <w:rsid w:val="00FD52D8"/>
    <w:rsid w:val="00FE2370"/>
    <w:rsid w:val="00FF0C13"/>
    <w:rsid w:val="00FF2D74"/>
    <w:rsid w:val="00FF353B"/>
    <w:rsid w:val="00FF3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2CA9"/>
    <w:rPr>
      <w:sz w:val="24"/>
      <w:szCs w:val="24"/>
      <w:lang w:eastAsia="en-US"/>
    </w:rPr>
  </w:style>
  <w:style w:type="paragraph" w:styleId="Heading1">
    <w:name w:val="heading 1"/>
    <w:basedOn w:val="Normal"/>
    <w:next w:val="Normal"/>
    <w:qFormat/>
    <w:rsid w:val="00D43831"/>
    <w:pPr>
      <w:keepNext/>
      <w:spacing w:before="240" w:after="60"/>
      <w:outlineLvl w:val="0"/>
    </w:pPr>
    <w:rPr>
      <w:rFonts w:ascii="Arial" w:hAnsi="Arial" w:cs="Arial"/>
      <w:b/>
      <w:bCs/>
      <w:kern w:val="32"/>
      <w:sz w:val="32"/>
      <w:szCs w:val="32"/>
    </w:rPr>
  </w:style>
  <w:style w:type="paragraph" w:styleId="Heading9">
    <w:name w:val="heading 9"/>
    <w:basedOn w:val="Normal"/>
    <w:next w:val="Normal"/>
    <w:link w:val="Heading9Char"/>
    <w:qFormat/>
    <w:rsid w:val="00142CA9"/>
    <w:pPr>
      <w:keepNext/>
      <w:ind w:left="180"/>
      <w:outlineLvl w:val="8"/>
    </w:pPr>
    <w:rPr>
      <w:rFonts w:ascii="Foundry Form Sans" w:hAnsi="Foundry Form 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character" w:customStyle="1" w:styleId="Heading9Char">
    <w:name w:val="Heading 9 Char"/>
    <w:basedOn w:val="DefaultParagraphFont"/>
    <w:link w:val="Heading9"/>
    <w:rsid w:val="00142CA9"/>
    <w:rPr>
      <w:rFonts w:ascii="Foundry Form Sans" w:hAnsi="Foundry Form Sans"/>
      <w:b/>
      <w:bCs/>
      <w:sz w:val="48"/>
      <w:szCs w:val="48"/>
      <w:lang w:eastAsia="en-US"/>
    </w:rPr>
  </w:style>
  <w:style w:type="paragraph" w:styleId="Footer">
    <w:name w:val="footer"/>
    <w:basedOn w:val="Normal"/>
    <w:link w:val="FooterChar"/>
    <w:uiPriority w:val="99"/>
    <w:rsid w:val="00142CA9"/>
    <w:pPr>
      <w:tabs>
        <w:tab w:val="center" w:pos="4153"/>
        <w:tab w:val="right" w:pos="8306"/>
      </w:tabs>
    </w:pPr>
  </w:style>
  <w:style w:type="character" w:customStyle="1" w:styleId="FooterChar">
    <w:name w:val="Footer Char"/>
    <w:basedOn w:val="DefaultParagraphFont"/>
    <w:link w:val="Footer"/>
    <w:uiPriority w:val="99"/>
    <w:rsid w:val="00142CA9"/>
    <w:rPr>
      <w:sz w:val="24"/>
      <w:szCs w:val="24"/>
      <w:lang w:eastAsia="en-US"/>
    </w:rPr>
  </w:style>
  <w:style w:type="character" w:styleId="Hyperlink">
    <w:name w:val="Hyperlink"/>
    <w:uiPriority w:val="99"/>
    <w:rsid w:val="00142CA9"/>
    <w:rPr>
      <w:color w:val="0000FF"/>
      <w:u w:val="single"/>
    </w:rPr>
  </w:style>
  <w:style w:type="paragraph" w:styleId="ListParagraph">
    <w:name w:val="List Paragraph"/>
    <w:basedOn w:val="Normal"/>
    <w:uiPriority w:val="34"/>
    <w:qFormat/>
    <w:rsid w:val="00142CA9"/>
    <w:pPr>
      <w:ind w:left="720"/>
      <w:contextualSpacing/>
    </w:pPr>
    <w:rPr>
      <w:rFonts w:ascii="Foundry Form Sans" w:eastAsia="Calibri" w:hAnsi="Foundry Form Sans"/>
    </w:rPr>
  </w:style>
  <w:style w:type="paragraph" w:styleId="Header">
    <w:name w:val="header"/>
    <w:basedOn w:val="Normal"/>
    <w:link w:val="HeaderChar"/>
    <w:rsid w:val="00594886"/>
    <w:pPr>
      <w:tabs>
        <w:tab w:val="center" w:pos="4513"/>
        <w:tab w:val="right" w:pos="9026"/>
      </w:tabs>
    </w:pPr>
  </w:style>
  <w:style w:type="character" w:customStyle="1" w:styleId="HeaderChar">
    <w:name w:val="Header Char"/>
    <w:basedOn w:val="DefaultParagraphFont"/>
    <w:link w:val="Header"/>
    <w:rsid w:val="00594886"/>
    <w:rPr>
      <w:sz w:val="24"/>
      <w:szCs w:val="24"/>
      <w:lang w:eastAsia="en-US"/>
    </w:rPr>
  </w:style>
  <w:style w:type="character" w:styleId="CommentReference">
    <w:name w:val="annotation reference"/>
    <w:basedOn w:val="DefaultParagraphFont"/>
    <w:rsid w:val="00663C89"/>
    <w:rPr>
      <w:sz w:val="16"/>
      <w:szCs w:val="16"/>
    </w:rPr>
  </w:style>
  <w:style w:type="paragraph" w:styleId="CommentText">
    <w:name w:val="annotation text"/>
    <w:basedOn w:val="Normal"/>
    <w:link w:val="CommentTextChar"/>
    <w:rsid w:val="00663C89"/>
    <w:rPr>
      <w:sz w:val="20"/>
      <w:szCs w:val="20"/>
    </w:rPr>
  </w:style>
  <w:style w:type="character" w:customStyle="1" w:styleId="CommentTextChar">
    <w:name w:val="Comment Text Char"/>
    <w:basedOn w:val="DefaultParagraphFont"/>
    <w:link w:val="CommentText"/>
    <w:rsid w:val="00663C89"/>
    <w:rPr>
      <w:lang w:eastAsia="en-US"/>
    </w:rPr>
  </w:style>
  <w:style w:type="paragraph" w:styleId="CommentSubject">
    <w:name w:val="annotation subject"/>
    <w:basedOn w:val="CommentText"/>
    <w:next w:val="CommentText"/>
    <w:link w:val="CommentSubjectChar"/>
    <w:rsid w:val="00663C89"/>
    <w:rPr>
      <w:b/>
      <w:bCs/>
    </w:rPr>
  </w:style>
  <w:style w:type="character" w:customStyle="1" w:styleId="CommentSubjectChar">
    <w:name w:val="Comment Subject Char"/>
    <w:basedOn w:val="CommentTextChar"/>
    <w:link w:val="CommentSubject"/>
    <w:rsid w:val="00663C89"/>
    <w:rPr>
      <w:b/>
      <w:bCs/>
      <w:lang w:eastAsia="en-US"/>
    </w:rPr>
  </w:style>
  <w:style w:type="paragraph" w:styleId="FootnoteText">
    <w:name w:val="footnote text"/>
    <w:aliases w:val="Footnote Text Char Char Char Char,Footnote Text Char Char Char Char Char,Footnote Text Char Char Cha Char Char Char"/>
    <w:basedOn w:val="Normal"/>
    <w:link w:val="FootnoteTextChar"/>
    <w:rsid w:val="000A65F6"/>
    <w:rPr>
      <w:rFonts w:ascii="Foundry Form Sans" w:hAnsi="Foundry Form Sans"/>
      <w:sz w:val="20"/>
      <w:szCs w:val="20"/>
    </w:rPr>
  </w:style>
  <w:style w:type="character" w:customStyle="1" w:styleId="FootnoteTextChar">
    <w:name w:val="Footnote Text Char"/>
    <w:aliases w:val="Footnote Text Char Char Char Char Char1,Footnote Text Char Char Char Char Char Char,Footnote Text Char Char Cha Char Char Char Char"/>
    <w:basedOn w:val="DefaultParagraphFont"/>
    <w:link w:val="FootnoteText"/>
    <w:rsid w:val="000A65F6"/>
    <w:rPr>
      <w:rFonts w:ascii="Foundry Form Sans" w:hAnsi="Foundry Form Sans"/>
      <w:lang w:eastAsia="en-US"/>
    </w:rPr>
  </w:style>
  <w:style w:type="character" w:styleId="FootnoteReference">
    <w:name w:val="footnote reference"/>
    <w:aliases w:val="Footnote Reference/"/>
    <w:basedOn w:val="DefaultParagraphFont"/>
    <w:rsid w:val="000A65F6"/>
    <w:rPr>
      <w:vertAlign w:val="superscript"/>
    </w:rPr>
  </w:style>
  <w:style w:type="table" w:styleId="LightGrid-Accent4">
    <w:name w:val="Light Grid Accent 4"/>
    <w:basedOn w:val="TableNormal"/>
    <w:uiPriority w:val="62"/>
    <w:rsid w:val="00736E0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4">
    <w:name w:val="Light List Accent 4"/>
    <w:basedOn w:val="TableNormal"/>
    <w:uiPriority w:val="61"/>
    <w:rsid w:val="00736E0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List1-Accent4">
    <w:name w:val="Medium List 1 Accent 4"/>
    <w:basedOn w:val="TableNormal"/>
    <w:uiPriority w:val="65"/>
    <w:rsid w:val="00736E0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paragraph" w:customStyle="1" w:styleId="numberedpara">
    <w:name w:val="numbered para"/>
    <w:basedOn w:val="Normal"/>
    <w:rsid w:val="0034750D"/>
    <w:pPr>
      <w:tabs>
        <w:tab w:val="num" w:pos="720"/>
      </w:tabs>
      <w:autoSpaceDE w:val="0"/>
      <w:autoSpaceDN w:val="0"/>
      <w:adjustRightInd w:val="0"/>
      <w:spacing w:after="120"/>
      <w:ind w:left="720" w:hanging="720"/>
    </w:pPr>
    <w:rPr>
      <w:rFonts w:ascii="Foundry Form Sans" w:hAnsi="Foundry Form Sans"/>
      <w:szCs w:val="20"/>
    </w:rPr>
  </w:style>
  <w:style w:type="paragraph" w:styleId="BodyText3">
    <w:name w:val="Body Text 3"/>
    <w:basedOn w:val="Normal"/>
    <w:link w:val="BodyText3Char"/>
    <w:rsid w:val="00B976F3"/>
    <w:rPr>
      <w:rFonts w:ascii="Foundry Form Sans" w:hAnsi="Foundry Form Sans"/>
      <w:b/>
      <w:bCs/>
    </w:rPr>
  </w:style>
  <w:style w:type="character" w:customStyle="1" w:styleId="BodyText3Char">
    <w:name w:val="Body Text 3 Char"/>
    <w:basedOn w:val="DefaultParagraphFont"/>
    <w:link w:val="BodyText3"/>
    <w:rsid w:val="00B976F3"/>
    <w:rPr>
      <w:rFonts w:ascii="Foundry Form Sans" w:hAnsi="Foundry Form Sans"/>
      <w:b/>
      <w:bCs/>
      <w:sz w:val="24"/>
      <w:szCs w:val="24"/>
      <w:lang w:eastAsia="en-US"/>
    </w:rPr>
  </w:style>
  <w:style w:type="character" w:styleId="FollowedHyperlink">
    <w:name w:val="FollowedHyperlink"/>
    <w:basedOn w:val="DefaultParagraphFont"/>
    <w:rsid w:val="00993DF9"/>
    <w:rPr>
      <w:color w:val="800080" w:themeColor="followedHyperlink"/>
      <w:u w:val="single"/>
    </w:rPr>
  </w:style>
  <w:style w:type="paragraph" w:customStyle="1" w:styleId="Default">
    <w:name w:val="Default"/>
    <w:rsid w:val="001D08BB"/>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B93102"/>
    <w:rPr>
      <w:sz w:val="24"/>
      <w:szCs w:val="24"/>
      <w:lang w:eastAsia="en-US"/>
    </w:rPr>
  </w:style>
  <w:style w:type="table" w:styleId="MediumList1-Accent1">
    <w:name w:val="Medium List 1 Accent 1"/>
    <w:basedOn w:val="TableNormal"/>
    <w:uiPriority w:val="65"/>
    <w:rsid w:val="004065A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2CA9"/>
    <w:rPr>
      <w:sz w:val="24"/>
      <w:szCs w:val="24"/>
      <w:lang w:eastAsia="en-US"/>
    </w:rPr>
  </w:style>
  <w:style w:type="paragraph" w:styleId="Heading1">
    <w:name w:val="heading 1"/>
    <w:basedOn w:val="Normal"/>
    <w:next w:val="Normal"/>
    <w:qFormat/>
    <w:rsid w:val="00D43831"/>
    <w:pPr>
      <w:keepNext/>
      <w:spacing w:before="240" w:after="60"/>
      <w:outlineLvl w:val="0"/>
    </w:pPr>
    <w:rPr>
      <w:rFonts w:ascii="Arial" w:hAnsi="Arial" w:cs="Arial"/>
      <w:b/>
      <w:bCs/>
      <w:kern w:val="32"/>
      <w:sz w:val="32"/>
      <w:szCs w:val="32"/>
    </w:rPr>
  </w:style>
  <w:style w:type="paragraph" w:styleId="Heading9">
    <w:name w:val="heading 9"/>
    <w:basedOn w:val="Normal"/>
    <w:next w:val="Normal"/>
    <w:link w:val="Heading9Char"/>
    <w:qFormat/>
    <w:rsid w:val="00142CA9"/>
    <w:pPr>
      <w:keepNext/>
      <w:ind w:left="180"/>
      <w:outlineLvl w:val="8"/>
    </w:pPr>
    <w:rPr>
      <w:rFonts w:ascii="Foundry Form Sans" w:hAnsi="Foundry Form 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character" w:customStyle="1" w:styleId="Heading9Char">
    <w:name w:val="Heading 9 Char"/>
    <w:basedOn w:val="DefaultParagraphFont"/>
    <w:link w:val="Heading9"/>
    <w:rsid w:val="00142CA9"/>
    <w:rPr>
      <w:rFonts w:ascii="Foundry Form Sans" w:hAnsi="Foundry Form Sans"/>
      <w:b/>
      <w:bCs/>
      <w:sz w:val="48"/>
      <w:szCs w:val="48"/>
      <w:lang w:eastAsia="en-US"/>
    </w:rPr>
  </w:style>
  <w:style w:type="paragraph" w:styleId="Footer">
    <w:name w:val="footer"/>
    <w:basedOn w:val="Normal"/>
    <w:link w:val="FooterChar"/>
    <w:uiPriority w:val="99"/>
    <w:rsid w:val="00142CA9"/>
    <w:pPr>
      <w:tabs>
        <w:tab w:val="center" w:pos="4153"/>
        <w:tab w:val="right" w:pos="8306"/>
      </w:tabs>
    </w:pPr>
  </w:style>
  <w:style w:type="character" w:customStyle="1" w:styleId="FooterChar">
    <w:name w:val="Footer Char"/>
    <w:basedOn w:val="DefaultParagraphFont"/>
    <w:link w:val="Footer"/>
    <w:uiPriority w:val="99"/>
    <w:rsid w:val="00142CA9"/>
    <w:rPr>
      <w:sz w:val="24"/>
      <w:szCs w:val="24"/>
      <w:lang w:eastAsia="en-US"/>
    </w:rPr>
  </w:style>
  <w:style w:type="character" w:styleId="Hyperlink">
    <w:name w:val="Hyperlink"/>
    <w:uiPriority w:val="99"/>
    <w:rsid w:val="00142CA9"/>
    <w:rPr>
      <w:color w:val="0000FF"/>
      <w:u w:val="single"/>
    </w:rPr>
  </w:style>
  <w:style w:type="paragraph" w:styleId="ListParagraph">
    <w:name w:val="List Paragraph"/>
    <w:basedOn w:val="Normal"/>
    <w:uiPriority w:val="34"/>
    <w:qFormat/>
    <w:rsid w:val="00142CA9"/>
    <w:pPr>
      <w:ind w:left="720"/>
      <w:contextualSpacing/>
    </w:pPr>
    <w:rPr>
      <w:rFonts w:ascii="Foundry Form Sans" w:eastAsia="Calibri" w:hAnsi="Foundry Form Sans"/>
    </w:rPr>
  </w:style>
  <w:style w:type="paragraph" w:styleId="Header">
    <w:name w:val="header"/>
    <w:basedOn w:val="Normal"/>
    <w:link w:val="HeaderChar"/>
    <w:rsid w:val="00594886"/>
    <w:pPr>
      <w:tabs>
        <w:tab w:val="center" w:pos="4513"/>
        <w:tab w:val="right" w:pos="9026"/>
      </w:tabs>
    </w:pPr>
  </w:style>
  <w:style w:type="character" w:customStyle="1" w:styleId="HeaderChar">
    <w:name w:val="Header Char"/>
    <w:basedOn w:val="DefaultParagraphFont"/>
    <w:link w:val="Header"/>
    <w:rsid w:val="00594886"/>
    <w:rPr>
      <w:sz w:val="24"/>
      <w:szCs w:val="24"/>
      <w:lang w:eastAsia="en-US"/>
    </w:rPr>
  </w:style>
  <w:style w:type="character" w:styleId="CommentReference">
    <w:name w:val="annotation reference"/>
    <w:basedOn w:val="DefaultParagraphFont"/>
    <w:rsid w:val="00663C89"/>
    <w:rPr>
      <w:sz w:val="16"/>
      <w:szCs w:val="16"/>
    </w:rPr>
  </w:style>
  <w:style w:type="paragraph" w:styleId="CommentText">
    <w:name w:val="annotation text"/>
    <w:basedOn w:val="Normal"/>
    <w:link w:val="CommentTextChar"/>
    <w:rsid w:val="00663C89"/>
    <w:rPr>
      <w:sz w:val="20"/>
      <w:szCs w:val="20"/>
    </w:rPr>
  </w:style>
  <w:style w:type="character" w:customStyle="1" w:styleId="CommentTextChar">
    <w:name w:val="Comment Text Char"/>
    <w:basedOn w:val="DefaultParagraphFont"/>
    <w:link w:val="CommentText"/>
    <w:rsid w:val="00663C89"/>
    <w:rPr>
      <w:lang w:eastAsia="en-US"/>
    </w:rPr>
  </w:style>
  <w:style w:type="paragraph" w:styleId="CommentSubject">
    <w:name w:val="annotation subject"/>
    <w:basedOn w:val="CommentText"/>
    <w:next w:val="CommentText"/>
    <w:link w:val="CommentSubjectChar"/>
    <w:rsid w:val="00663C89"/>
    <w:rPr>
      <w:b/>
      <w:bCs/>
    </w:rPr>
  </w:style>
  <w:style w:type="character" w:customStyle="1" w:styleId="CommentSubjectChar">
    <w:name w:val="Comment Subject Char"/>
    <w:basedOn w:val="CommentTextChar"/>
    <w:link w:val="CommentSubject"/>
    <w:rsid w:val="00663C89"/>
    <w:rPr>
      <w:b/>
      <w:bCs/>
      <w:lang w:eastAsia="en-US"/>
    </w:rPr>
  </w:style>
  <w:style w:type="paragraph" w:styleId="FootnoteText">
    <w:name w:val="footnote text"/>
    <w:aliases w:val="Footnote Text Char Char Char Char,Footnote Text Char Char Char Char Char,Footnote Text Char Char Cha Char Char Char"/>
    <w:basedOn w:val="Normal"/>
    <w:link w:val="FootnoteTextChar"/>
    <w:rsid w:val="000A65F6"/>
    <w:rPr>
      <w:rFonts w:ascii="Foundry Form Sans" w:hAnsi="Foundry Form Sans"/>
      <w:sz w:val="20"/>
      <w:szCs w:val="20"/>
    </w:rPr>
  </w:style>
  <w:style w:type="character" w:customStyle="1" w:styleId="FootnoteTextChar">
    <w:name w:val="Footnote Text Char"/>
    <w:aliases w:val="Footnote Text Char Char Char Char Char1,Footnote Text Char Char Char Char Char Char,Footnote Text Char Char Cha Char Char Char Char"/>
    <w:basedOn w:val="DefaultParagraphFont"/>
    <w:link w:val="FootnoteText"/>
    <w:rsid w:val="000A65F6"/>
    <w:rPr>
      <w:rFonts w:ascii="Foundry Form Sans" w:hAnsi="Foundry Form Sans"/>
      <w:lang w:eastAsia="en-US"/>
    </w:rPr>
  </w:style>
  <w:style w:type="character" w:styleId="FootnoteReference">
    <w:name w:val="footnote reference"/>
    <w:aliases w:val="Footnote Reference/"/>
    <w:basedOn w:val="DefaultParagraphFont"/>
    <w:rsid w:val="000A65F6"/>
    <w:rPr>
      <w:vertAlign w:val="superscript"/>
    </w:rPr>
  </w:style>
  <w:style w:type="table" w:styleId="LightGrid-Accent4">
    <w:name w:val="Light Grid Accent 4"/>
    <w:basedOn w:val="TableNormal"/>
    <w:uiPriority w:val="62"/>
    <w:rsid w:val="00736E0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4">
    <w:name w:val="Light List Accent 4"/>
    <w:basedOn w:val="TableNormal"/>
    <w:uiPriority w:val="61"/>
    <w:rsid w:val="00736E0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List1-Accent4">
    <w:name w:val="Medium List 1 Accent 4"/>
    <w:basedOn w:val="TableNormal"/>
    <w:uiPriority w:val="65"/>
    <w:rsid w:val="00736E0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paragraph" w:customStyle="1" w:styleId="numberedpara">
    <w:name w:val="numbered para"/>
    <w:basedOn w:val="Normal"/>
    <w:rsid w:val="0034750D"/>
    <w:pPr>
      <w:tabs>
        <w:tab w:val="num" w:pos="720"/>
      </w:tabs>
      <w:autoSpaceDE w:val="0"/>
      <w:autoSpaceDN w:val="0"/>
      <w:adjustRightInd w:val="0"/>
      <w:spacing w:after="120"/>
      <w:ind w:left="720" w:hanging="720"/>
    </w:pPr>
    <w:rPr>
      <w:rFonts w:ascii="Foundry Form Sans" w:hAnsi="Foundry Form Sans"/>
      <w:szCs w:val="20"/>
    </w:rPr>
  </w:style>
  <w:style w:type="paragraph" w:styleId="BodyText3">
    <w:name w:val="Body Text 3"/>
    <w:basedOn w:val="Normal"/>
    <w:link w:val="BodyText3Char"/>
    <w:rsid w:val="00B976F3"/>
    <w:rPr>
      <w:rFonts w:ascii="Foundry Form Sans" w:hAnsi="Foundry Form Sans"/>
      <w:b/>
      <w:bCs/>
    </w:rPr>
  </w:style>
  <w:style w:type="character" w:customStyle="1" w:styleId="BodyText3Char">
    <w:name w:val="Body Text 3 Char"/>
    <w:basedOn w:val="DefaultParagraphFont"/>
    <w:link w:val="BodyText3"/>
    <w:rsid w:val="00B976F3"/>
    <w:rPr>
      <w:rFonts w:ascii="Foundry Form Sans" w:hAnsi="Foundry Form Sans"/>
      <w:b/>
      <w:bCs/>
      <w:sz w:val="24"/>
      <w:szCs w:val="24"/>
      <w:lang w:eastAsia="en-US"/>
    </w:rPr>
  </w:style>
  <w:style w:type="character" w:styleId="FollowedHyperlink">
    <w:name w:val="FollowedHyperlink"/>
    <w:basedOn w:val="DefaultParagraphFont"/>
    <w:rsid w:val="00993DF9"/>
    <w:rPr>
      <w:color w:val="800080" w:themeColor="followedHyperlink"/>
      <w:u w:val="single"/>
    </w:rPr>
  </w:style>
  <w:style w:type="paragraph" w:customStyle="1" w:styleId="Default">
    <w:name w:val="Default"/>
    <w:rsid w:val="001D08BB"/>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B93102"/>
    <w:rPr>
      <w:sz w:val="24"/>
      <w:szCs w:val="24"/>
      <w:lang w:eastAsia="en-US"/>
    </w:rPr>
  </w:style>
  <w:style w:type="table" w:styleId="MediumList1-Accent1">
    <w:name w:val="Medium List 1 Accent 1"/>
    <w:basedOn w:val="TableNormal"/>
    <w:uiPriority w:val="65"/>
    <w:rsid w:val="004065A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466580">
      <w:bodyDiv w:val="1"/>
      <w:marLeft w:val="0"/>
      <w:marRight w:val="0"/>
      <w:marTop w:val="0"/>
      <w:marBottom w:val="0"/>
      <w:divBdr>
        <w:top w:val="none" w:sz="0" w:space="0" w:color="auto"/>
        <w:left w:val="none" w:sz="0" w:space="0" w:color="auto"/>
        <w:bottom w:val="none" w:sz="0" w:space="0" w:color="auto"/>
        <w:right w:val="none" w:sz="0" w:space="0" w:color="auto"/>
      </w:divBdr>
    </w:div>
    <w:div w:id="1076584941">
      <w:bodyDiv w:val="1"/>
      <w:marLeft w:val="0"/>
      <w:marRight w:val="0"/>
      <w:marTop w:val="0"/>
      <w:marBottom w:val="0"/>
      <w:divBdr>
        <w:top w:val="none" w:sz="0" w:space="0" w:color="auto"/>
        <w:left w:val="none" w:sz="0" w:space="0" w:color="auto"/>
        <w:bottom w:val="none" w:sz="0" w:space="0" w:color="auto"/>
        <w:right w:val="none" w:sz="0" w:space="0" w:color="auto"/>
      </w:divBdr>
    </w:div>
    <w:div w:id="198141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801D6-A591-45E6-99DD-385C53077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1649</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Greater London Authority</Company>
  <LinksUpToDate>false</LinksUpToDate>
  <CharactersWithSpaces>11263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Wright</dc:creator>
  <cp:lastModifiedBy>Rachel Johnson</cp:lastModifiedBy>
  <cp:revision>4</cp:revision>
  <cp:lastPrinted>2016-07-13T09:24:00Z</cp:lastPrinted>
  <dcterms:created xsi:type="dcterms:W3CDTF">2016-07-13T09:24:00Z</dcterms:created>
  <dcterms:modified xsi:type="dcterms:W3CDTF">2016-10-06T14:41:00Z</dcterms:modified>
</cp:coreProperties>
</file>