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A0" w:rsidRPr="00DF7797" w:rsidRDefault="00DF7797" w:rsidP="00AF22A0">
      <w:pPr>
        <w:rPr>
          <w:rFonts w:ascii="Arial" w:hAnsi="Arial" w:cs="Arial"/>
          <w:b/>
          <w:sz w:val="22"/>
          <w:szCs w:val="22"/>
        </w:rPr>
      </w:pPr>
      <w:r w:rsidRPr="00DF7797">
        <w:rPr>
          <w:rFonts w:ascii="Arial" w:hAnsi="Arial" w:cs="Arial"/>
          <w:b/>
          <w:sz w:val="22"/>
          <w:szCs w:val="22"/>
        </w:rPr>
        <w:t>London Enterprise Adviser Network</w:t>
      </w:r>
    </w:p>
    <w:p w:rsidR="00DF7797" w:rsidRPr="00DF7797" w:rsidRDefault="00DF7797" w:rsidP="00AF22A0">
      <w:pPr>
        <w:rPr>
          <w:rFonts w:ascii="Arial" w:hAnsi="Arial" w:cs="Arial"/>
          <w:b/>
          <w:sz w:val="20"/>
          <w:szCs w:val="20"/>
        </w:rPr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4577"/>
        <w:gridCol w:w="4510"/>
      </w:tblGrid>
      <w:tr w:rsidR="00DF7797" w:rsidRPr="00DF7797" w:rsidTr="00CE4A86">
        <w:trPr>
          <w:trHeight w:val="315"/>
        </w:trPr>
        <w:tc>
          <w:tcPr>
            <w:tcW w:w="4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Job Title</w:t>
            </w:r>
          </w:p>
        </w:tc>
        <w:tc>
          <w:tcPr>
            <w:tcW w:w="4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Organisation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Operational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1st Place Children's Centre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Resources UKI HR Lead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Accenture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Contract Services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Adecco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Business Partner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Advanced Computer Software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Diversity &amp; Inclusion, EMEA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AIG Europe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Alchemmy Consulting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Business Operations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Association of Graduate Recruiters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European Office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BAE Systems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Education &amp; Community Coordinator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BAM Construction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Assistant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BDO LLP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Inclusivity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Berwin Leighton Paisner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Bexleyheath Academy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Community Investment &amp; Development Officer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Breyer Group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PMO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British American Tobacco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British Film Institute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Director, Professional Development Centre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Brunel University London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Capco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Engagement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Capgemini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IT Consultant/SDM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Capgemini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Management 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Capgemini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Online Editor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Capital Business Media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Operations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Carers UK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HR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Carey Group plc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Assistant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CBI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Investment Associate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CDC Group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Chiswick Consulting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Relationship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CII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Publishing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CIPD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Senior Vice President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Citibank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Capability Lead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Civil Service HR in the Cabinet Office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 of Recruitment Operations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Claremont Consulting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and Well-being Officer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Climate Labs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OD Advisor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Commonwealth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Coordinator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Confederation of British Industry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Coulthard Human Resources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Creative Concepts Training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Senior Strategist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Creature of London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Business Owner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Crescita Limited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lastRenderedPageBreak/>
              <w:t>Resources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Crisis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Criticaleye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Regional HR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Daughters of Charity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Resource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Deloitte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Private Secretary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Department for Education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Founder &amp;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Eggcelerate (SteM Advisory Ltd)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Thought Leader Emotional Intelligence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Eightcircles.co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Specialist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Electrolux plc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Self Employed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Employer Brand Consultant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Global Academy Business Partner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ERM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Institutional Quant Research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Euronext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Executive Coaching &amp; Consulting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BP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EY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Senior People Business Partner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Farfetch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Fashion Retail Academy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Global HR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FitFlop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Recruitment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Framestore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Career Coach/ HR 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Freelance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Senior Director, Strategic Communications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FTI Consulting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G4S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Associate Services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General Medical Council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Associate Services and HR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General Medical Council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External Supply Chain Industrial Placement Trainee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Glaxosmithkline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HR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Glenmark Pharmaceuticals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Associate Trader - Institutional Equities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Global Investment Strategy UK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Adviser (Research and Projects)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Goldsmiths, University of London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Strategy and Project Specialist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Goldsmiths, University of London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Greenwich Toy Library Association (Pro Bono)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Investment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Gresham House Plc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Interview Officer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Home Office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Hypnotherapist &amp; BWRT® Master Coach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Hypnotherapy-Essex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Lecturer/ Principle Investigator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Imperial College London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Senior Programme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Inspire! Education Business Partnership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Education and Training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IPSE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A-K Workcoach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JCP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Senior Client Partnership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Jobsgopublic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Financial Control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John Lewis Partnership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Programme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JWPM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KICC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Accountant,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KPMG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Corporate Responsibility Asst.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KPMG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lastRenderedPageBreak/>
              <w:t>Corporate Responsibility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KPMG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IT Project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KPMG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KPMG LLP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CEO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Kushiri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Senior Adviser – Workforce and Policy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LGA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EFL Teacher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Life Long Learning Institute - Oman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Management Trainee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Lloyd's Banking Group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 of L&amp;D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Locality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Change Management Adviser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London Borough of Lambeth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 of HR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London Marriot West India Quay Hotel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Media Strategist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M&amp;C Saatchi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Director/Business Partner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MACE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Future Talent Recruitment Advisor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Marks and Spencer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Pursuit Lead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Microsoft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Architect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Learning and Development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Adviser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Nursing Midwifery Council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Technical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Oil and Gas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Academic Portfolio Manager, International Qualifications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Pearson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Global Mobility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Pearson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Subject Advisor for Skills Qualifications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Pearson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Student Talent Development Business School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Pearson College London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Marketing and Client Relationship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Pensions Management Institute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Pepe Associates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Personal Development 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Performance Concepts Limited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Phrasee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Business Partner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Playtech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Prime Accounting Software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Managing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PSI2000 Ltd / Ace PSI Group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Learning and Development 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pwadetraining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Customer Service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Qantas Airways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Quiller Consultants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Raising Great Aspirations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L&amp;D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Rapport Guest Services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Human Resources and Change 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Riceyman Steps Limited (HR Consultancy)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River Island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Trainer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Robert Walters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Pilot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Royal Air Force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Royal Borough of Windsor and Maidenhead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Cooperate Development Director and Head of Recruitment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RPC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 of Talent &amp; Employee Engagement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Sabio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lastRenderedPageBreak/>
              <w:t>Solution Engineer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Salesforce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Business Development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SC Johnson Wax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Director/ Owner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Secret Talent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Self employed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Coach, learning and development adviser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Self-employed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Managing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Skill Serve Training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Legal Support / HR Generalist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Sodexo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Business Partner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South West London &amp; St Georges NHS Mental Health Trust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Franchise Management Bid Lead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Stagecoach Development Group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SU BACH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Swarowski UK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Tactics Management Consultancy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Organisational Development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Tate Galleries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HR Services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TFL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Apprenticeship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The Berkeley Group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CEO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The Careers &amp; Enterprise Company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COO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The Careers &amp; Enterprise Company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Graduate Engineer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The Carey Group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Submissions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The Carey Group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HR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The Globe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Managing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The JGA Group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Programme Consultant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The Royal Bank of Scotland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Training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The Scouts Association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Managing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The Small Axe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Managing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Thomas Telman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Business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TMP Worldwide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Workplace Coordinator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Tolent Construction Ltd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Townley Grammar School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Application Solutions Architect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Trustmarque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Head of Resourcing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UBC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 Business Partner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University College London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HRBP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VSO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Resourcing Manager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Which?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Campaign Operations Director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Your Life</w:t>
            </w:r>
          </w:p>
        </w:tc>
      </w:tr>
      <w:tr w:rsidR="00DF7797" w:rsidRPr="00DF7797" w:rsidTr="00CE4A86">
        <w:trPr>
          <w:trHeight w:val="315"/>
        </w:trPr>
        <w:tc>
          <w:tcPr>
            <w:tcW w:w="4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Regional VP, Marketing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7797" w:rsidRPr="00DF7797" w:rsidRDefault="00DF7797" w:rsidP="00DF7797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DF779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Zendesk</w:t>
            </w:r>
          </w:p>
        </w:tc>
      </w:tr>
    </w:tbl>
    <w:p w:rsidR="00DF7797" w:rsidRPr="00DF7797" w:rsidRDefault="00DF7797" w:rsidP="00AF22A0">
      <w:pPr>
        <w:rPr>
          <w:b/>
        </w:rPr>
      </w:pPr>
    </w:p>
    <w:sectPr w:rsidR="00DF7797" w:rsidRPr="00DF7797" w:rsidSect="00CE4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5C" w:rsidRDefault="006E475C" w:rsidP="006E475C">
      <w:r>
        <w:separator/>
      </w:r>
    </w:p>
  </w:endnote>
  <w:endnote w:type="continuationSeparator" w:id="0">
    <w:p w:rsidR="006E475C" w:rsidRDefault="006E475C" w:rsidP="006E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634" w:rsidRDefault="002046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634" w:rsidRDefault="002046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634" w:rsidRDefault="002046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5C" w:rsidRDefault="006E475C" w:rsidP="006E475C">
      <w:r>
        <w:separator/>
      </w:r>
    </w:p>
  </w:footnote>
  <w:footnote w:type="continuationSeparator" w:id="0">
    <w:p w:rsidR="006E475C" w:rsidRDefault="006E475C" w:rsidP="006E4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634" w:rsidRDefault="002046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634" w:rsidRDefault="002046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75C" w:rsidRPr="006E475C" w:rsidRDefault="00CE4A86" w:rsidP="006E475C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Appendix </w:t>
    </w:r>
    <w:r w:rsidR="00204634">
      <w:rPr>
        <w:rFonts w:ascii="Arial" w:hAnsi="Arial" w:cs="Arial"/>
        <w:sz w:val="28"/>
        <w:szCs w:val="28"/>
      </w:rPr>
      <w:t>B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97"/>
    <w:rsid w:val="000136B9"/>
    <w:rsid w:val="00204634"/>
    <w:rsid w:val="002E66FC"/>
    <w:rsid w:val="0035694F"/>
    <w:rsid w:val="006E475C"/>
    <w:rsid w:val="00AF22A0"/>
    <w:rsid w:val="00CE4A86"/>
    <w:rsid w:val="00D43831"/>
    <w:rsid w:val="00D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6E47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475C"/>
    <w:rPr>
      <w:rFonts w:ascii="Foundry Form Sans" w:hAnsi="Foundry Form Sans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6E47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475C"/>
    <w:rPr>
      <w:rFonts w:ascii="Foundry Form Sans" w:hAnsi="Foundry Form Sans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6E47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475C"/>
    <w:rPr>
      <w:rFonts w:ascii="Foundry Form Sans" w:hAnsi="Foundry Form Sans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6E47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475C"/>
    <w:rPr>
      <w:rFonts w:ascii="Foundry Form Sans" w:hAnsi="Foundry Form San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CE079-BDCA-48C5-9BB2-95655322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813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London Authority</Company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Presly</dc:creator>
  <cp:lastModifiedBy>Jamie Izzard</cp:lastModifiedBy>
  <cp:revision>4</cp:revision>
  <dcterms:created xsi:type="dcterms:W3CDTF">2017-04-21T08:11:00Z</dcterms:created>
  <dcterms:modified xsi:type="dcterms:W3CDTF">2017-04-25T17:23:00Z</dcterms:modified>
</cp:coreProperties>
</file>