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71" w:rsidRPr="00B81C71" w:rsidRDefault="00B81C71" w:rsidP="00B81C71">
      <w:pPr>
        <w:pStyle w:val="Body"/>
        <w:rPr>
          <w:rFonts w:ascii="Foundry Form Sans" w:hAnsi="Foundry Form Sans"/>
          <w:b/>
          <w:bCs/>
          <w:sz w:val="28"/>
          <w:szCs w:val="24"/>
        </w:rPr>
      </w:pPr>
      <w:r w:rsidRPr="00B81C71">
        <w:rPr>
          <w:rFonts w:ascii="Foundry Form Sans" w:hAnsi="Foundry Form Sans"/>
          <w:b/>
          <w:bCs/>
          <w:sz w:val="28"/>
          <w:szCs w:val="24"/>
        </w:rPr>
        <w:t xml:space="preserve">HOMES FOR LONDONERS </w:t>
      </w:r>
      <w:r>
        <w:rPr>
          <w:rFonts w:ascii="Foundry Form Sans" w:hAnsi="Foundry Form Sans"/>
          <w:b/>
          <w:bCs/>
          <w:sz w:val="28"/>
          <w:szCs w:val="24"/>
        </w:rPr>
        <w:t xml:space="preserve">ZERO DEFECTS </w:t>
      </w:r>
      <w:r w:rsidRPr="00B81C71">
        <w:rPr>
          <w:rFonts w:ascii="Foundry Form Sans" w:hAnsi="Foundry Form Sans"/>
          <w:b/>
          <w:bCs/>
          <w:sz w:val="28"/>
          <w:szCs w:val="24"/>
        </w:rPr>
        <w:t>CONSTRUCTION QUALITY CHARTER</w:t>
      </w:r>
      <w:r w:rsidRPr="00B81C71">
        <w:rPr>
          <w:rFonts w:ascii="Foundry Form Sans" w:hAnsi="Foundry Form Sans"/>
          <w:b/>
          <w:bCs/>
          <w:sz w:val="28"/>
          <w:szCs w:val="24"/>
        </w:rPr>
        <w:t xml:space="preserve"> (</w:t>
      </w:r>
      <w:r w:rsidRPr="00B81C71">
        <w:rPr>
          <w:rFonts w:ascii="Foundry Form Sans" w:hAnsi="Foundry Form Sans"/>
          <w:b/>
          <w:bCs/>
          <w:sz w:val="28"/>
          <w:szCs w:val="24"/>
        </w:rPr>
        <w:t>DRAFT</w:t>
      </w:r>
      <w:r w:rsidRPr="00B81C71">
        <w:rPr>
          <w:rFonts w:ascii="Foundry Form Sans" w:hAnsi="Foundry Form Sans"/>
          <w:b/>
          <w:bCs/>
          <w:sz w:val="28"/>
          <w:szCs w:val="24"/>
        </w:rPr>
        <w:t>)</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sz w:val="24"/>
          <w:szCs w:val="24"/>
        </w:rPr>
      </w:pPr>
      <w:r w:rsidRPr="00B66CF8">
        <w:rPr>
          <w:rFonts w:ascii="Foundry Form Sans" w:hAnsi="Foundry Form Sans"/>
          <w:sz w:val="24"/>
          <w:szCs w:val="24"/>
        </w:rPr>
        <w:t xml:space="preserve">The homebuilding industry is committed to building quality homes and making great places.  </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sz w:val="24"/>
          <w:szCs w:val="24"/>
        </w:rPr>
      </w:pPr>
      <w:r w:rsidRPr="00B66CF8">
        <w:rPr>
          <w:rFonts w:ascii="Foundry Form Sans" w:hAnsi="Foundry Form Sans"/>
          <w:sz w:val="24"/>
          <w:szCs w:val="24"/>
        </w:rPr>
        <w:t xml:space="preserve">In London the industry has delivered some landmark schemes and world class developments but we must strive to do more and ensure the entire industry meets high standards. This includes ensuring that increasing demands in terms of delivery and density of development do not have a negative impact on Londoners’ experience of their new homes.  </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sz w:val="24"/>
          <w:szCs w:val="24"/>
        </w:rPr>
      </w:pPr>
      <w:r w:rsidRPr="00B66CF8">
        <w:rPr>
          <w:rFonts w:ascii="Foundry Form Sans" w:hAnsi="Foundry Form Sans"/>
          <w:sz w:val="24"/>
          <w:szCs w:val="24"/>
        </w:rPr>
        <w:t>As homebuilders, developers, housing associations and contractors, we can drive forward the construction quality agenda in the capital through effective collaboration.</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sz w:val="24"/>
          <w:szCs w:val="24"/>
        </w:rPr>
      </w:pPr>
      <w:r w:rsidRPr="00B66CF8">
        <w:rPr>
          <w:rFonts w:ascii="Foundry Form Sans" w:hAnsi="Foundry Form Sans"/>
          <w:b/>
          <w:sz w:val="24"/>
          <w:szCs w:val="24"/>
        </w:rPr>
        <w:t>This voluntary charter commits us to working to achieve Zero Defects in new homes in London over the next five years, delivering the highest standards of construction and consumer care.</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sz w:val="24"/>
          <w:szCs w:val="24"/>
        </w:rPr>
      </w:pPr>
      <w:r w:rsidRPr="00B66CF8">
        <w:rPr>
          <w:rFonts w:ascii="Foundry Form Sans" w:hAnsi="Foundry Form Sans"/>
          <w:sz w:val="24"/>
          <w:szCs w:val="24"/>
        </w:rPr>
        <w:t>By supporting it, we will:</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i/>
          <w:iCs/>
          <w:sz w:val="24"/>
          <w:szCs w:val="24"/>
        </w:rPr>
      </w:pPr>
      <w:r w:rsidRPr="00B66CF8">
        <w:rPr>
          <w:rFonts w:ascii="Foundry Form Sans" w:hAnsi="Foundry Form Sans"/>
          <w:i/>
          <w:iCs/>
          <w:sz w:val="24"/>
          <w:szCs w:val="24"/>
        </w:rPr>
        <w:t>Construction</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 xml:space="preserve">Ensure effective communication between all parties during the build process to </w:t>
      </w:r>
      <w:proofErr w:type="spellStart"/>
      <w:r w:rsidRPr="00B66CF8">
        <w:rPr>
          <w:rFonts w:ascii="Foundry Form Sans" w:hAnsi="Foundry Form Sans"/>
          <w:sz w:val="24"/>
          <w:szCs w:val="24"/>
        </w:rPr>
        <w:t>minimise</w:t>
      </w:r>
      <w:proofErr w:type="spellEnd"/>
      <w:r w:rsidRPr="00B66CF8">
        <w:rPr>
          <w:rFonts w:ascii="Foundry Form Sans" w:hAnsi="Foundry Form Sans"/>
          <w:sz w:val="24"/>
          <w:szCs w:val="24"/>
        </w:rPr>
        <w:t xml:space="preserve"> defects during construction and agree clear timescales to resolve problems, resulting in Zero Defects in new homes at the time of completion.</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Invest in skills and training to create a culture where quality matters and be an active supporter of the Mayor of London's skills strategy.</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 xml:space="preserve">Explore how to improve the consistency and implementation of quality management plans, for example </w:t>
      </w:r>
      <w:proofErr w:type="gramStart"/>
      <w:r w:rsidRPr="00B66CF8">
        <w:rPr>
          <w:rFonts w:ascii="Foundry Form Sans" w:hAnsi="Foundry Form Sans"/>
          <w:sz w:val="24"/>
          <w:szCs w:val="24"/>
        </w:rPr>
        <w:t>through the use of</w:t>
      </w:r>
      <w:proofErr w:type="gramEnd"/>
      <w:r w:rsidRPr="00B66CF8">
        <w:rPr>
          <w:rFonts w:ascii="Foundry Form Sans" w:hAnsi="Foundry Form Sans"/>
          <w:sz w:val="24"/>
          <w:szCs w:val="24"/>
        </w:rPr>
        <w:t xml:space="preserve"> ISO standards.</w:t>
      </w:r>
      <w:bookmarkStart w:id="0" w:name="_GoBack"/>
      <w:bookmarkEnd w:id="0"/>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Work with the Mayor of London and the industry to explore how pre-manufacture can help to reduce defects and share best practice across the industry.</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Commit to a minimum level of independent, third-party inspection, such as by clerks of works.</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 xml:space="preserve">Commit to </w:t>
      </w:r>
      <w:proofErr w:type="spellStart"/>
      <w:r w:rsidRPr="00B66CF8">
        <w:rPr>
          <w:rFonts w:ascii="Foundry Form Sans" w:hAnsi="Foundry Form Sans"/>
          <w:sz w:val="24"/>
          <w:szCs w:val="24"/>
        </w:rPr>
        <w:t>prioritising</w:t>
      </w:r>
      <w:proofErr w:type="spellEnd"/>
      <w:r w:rsidRPr="00B66CF8">
        <w:rPr>
          <w:rFonts w:ascii="Foundry Form Sans" w:hAnsi="Foundry Form Sans"/>
          <w:sz w:val="24"/>
          <w:szCs w:val="24"/>
        </w:rPr>
        <w:t xml:space="preserve"> good design, attention to detail and the use of quality materials.</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Share best practice and lessons learnt regarding design, product selection, and the causes of and solutions to preventing defects.</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 xml:space="preserve">Commit to a more transparent approach to data sharing to drive industry-wide improvement in construction quality.  </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sz w:val="24"/>
          <w:szCs w:val="24"/>
        </w:rPr>
      </w:pPr>
      <w:r w:rsidRPr="00B66CF8">
        <w:rPr>
          <w:rFonts w:ascii="Foundry Form Sans" w:hAnsi="Foundry Form Sans"/>
          <w:i/>
          <w:iCs/>
          <w:sz w:val="24"/>
          <w:szCs w:val="24"/>
        </w:rPr>
        <w:t>Compliance</w:t>
      </w:r>
      <w:r w:rsidRPr="00B66CF8">
        <w:rPr>
          <w:rFonts w:ascii="Foundry Form Sans" w:hAnsi="Foundry Form Sans"/>
          <w:sz w:val="24"/>
          <w:szCs w:val="24"/>
        </w:rPr>
        <w:t xml:space="preserve"> </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Adopt only the highest standards of building warranty and commit to greater stringency in issuing cover notes and completion certificates.</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Ensure compliance with the Consumer Code for Home Builders (or equivalent schemes) and relevant consumer legislation and provide appropriate staff training to facilitate this.</w:t>
      </w:r>
    </w:p>
    <w:p w:rsidR="00B81C71" w:rsidRPr="00B66CF8" w:rsidRDefault="00B81C71" w:rsidP="00B81C71">
      <w:pPr>
        <w:pStyle w:val="Body"/>
        <w:rPr>
          <w:rFonts w:ascii="Foundry Form Sans" w:hAnsi="Foundry Form Sans"/>
          <w:sz w:val="24"/>
          <w:szCs w:val="24"/>
        </w:rPr>
      </w:pPr>
    </w:p>
    <w:p w:rsidR="00B81C71" w:rsidRPr="00B66CF8" w:rsidRDefault="00B81C71" w:rsidP="00B81C71">
      <w:pPr>
        <w:pStyle w:val="Body"/>
        <w:rPr>
          <w:rFonts w:ascii="Foundry Form Sans" w:hAnsi="Foundry Form Sans"/>
          <w:i/>
          <w:iCs/>
          <w:sz w:val="24"/>
          <w:szCs w:val="24"/>
        </w:rPr>
      </w:pPr>
      <w:r w:rsidRPr="00B66CF8">
        <w:rPr>
          <w:rFonts w:ascii="Foundry Form Sans" w:hAnsi="Foundry Form Sans"/>
          <w:i/>
          <w:iCs/>
          <w:sz w:val="24"/>
          <w:szCs w:val="24"/>
        </w:rPr>
        <w:t>Consumers</w:t>
      </w:r>
    </w:p>
    <w:p w:rsidR="00B81C71" w:rsidRPr="00B66CF8" w:rsidRDefault="00B81C71" w:rsidP="00B81C71">
      <w:pPr>
        <w:pStyle w:val="Body"/>
        <w:numPr>
          <w:ilvl w:val="0"/>
          <w:numId w:val="2"/>
        </w:numPr>
        <w:rPr>
          <w:rFonts w:ascii="Foundry Form Sans" w:hAnsi="Foundry Form Sans"/>
          <w:sz w:val="24"/>
          <w:szCs w:val="24"/>
        </w:rPr>
      </w:pPr>
      <w:r w:rsidRPr="00B66CF8">
        <w:rPr>
          <w:rFonts w:ascii="Foundry Form Sans" w:hAnsi="Foundry Form Sans"/>
          <w:sz w:val="24"/>
          <w:szCs w:val="24"/>
        </w:rPr>
        <w:t>Work towards all consumers experiencing Zero Defects with their new homes at the time of completion.</w:t>
      </w:r>
    </w:p>
    <w:p w:rsidR="00B81C71" w:rsidRPr="00B66CF8" w:rsidRDefault="00B81C71" w:rsidP="00B81C71">
      <w:pPr>
        <w:pStyle w:val="Body"/>
        <w:ind w:left="262"/>
        <w:rPr>
          <w:rFonts w:ascii="Foundry Form Sans" w:hAnsi="Foundry Form Sans"/>
          <w:sz w:val="24"/>
          <w:szCs w:val="24"/>
        </w:rPr>
      </w:pPr>
    </w:p>
    <w:p w:rsidR="00B81C71" w:rsidRPr="00B66CF8" w:rsidRDefault="00B81C71" w:rsidP="00B81C71">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Foundry Form Sans" w:hAnsi="Foundry Form Sans"/>
          <w:sz w:val="24"/>
          <w:szCs w:val="24"/>
        </w:rPr>
      </w:pPr>
      <w:r w:rsidRPr="00B66CF8">
        <w:rPr>
          <w:rFonts w:ascii="Foundry Form Sans" w:hAnsi="Foundry Form Sans"/>
          <w:sz w:val="24"/>
          <w:szCs w:val="24"/>
        </w:rPr>
        <w:t>Commit to the highest standards of consumer care through the implementation of service level agreements, ensuring that any issues raised by consumers are addressed swiftly and there is an effective complaints process in place.</w:t>
      </w:r>
    </w:p>
    <w:p w:rsidR="00B81C71" w:rsidRPr="00B66CF8" w:rsidRDefault="00B81C71" w:rsidP="00B81C71">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Foundry Form Sans" w:hAnsi="Foundry Form Sans"/>
          <w:sz w:val="24"/>
          <w:szCs w:val="24"/>
        </w:rPr>
      </w:pPr>
      <w:r w:rsidRPr="00B66CF8">
        <w:rPr>
          <w:rFonts w:ascii="Foundry Form Sans" w:hAnsi="Foundry Form Sans"/>
          <w:sz w:val="24"/>
          <w:szCs w:val="24"/>
        </w:rPr>
        <w:t>For every scheme ensure there is a single point of contact to facilitate aftercare with purchasers, implemented from exchange of contracts onwards.</w:t>
      </w:r>
    </w:p>
    <w:p w:rsidR="00B81C71" w:rsidRPr="00B66CF8" w:rsidRDefault="00B81C71" w:rsidP="00B81C71">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Foundry Form Sans" w:hAnsi="Foundry Form Sans"/>
          <w:sz w:val="24"/>
          <w:szCs w:val="24"/>
        </w:rPr>
      </w:pPr>
      <w:r w:rsidRPr="00B66CF8">
        <w:rPr>
          <w:rFonts w:ascii="Foundry Form Sans" w:hAnsi="Foundry Form Sans"/>
          <w:sz w:val="24"/>
          <w:szCs w:val="24"/>
        </w:rPr>
        <w:t>Provide purchasers with a comprehensive information pack setting out in plain English details of the build and regulations complied with, information on the warranty and building control inspections, operating and maintenance instructions for technology within the home and contact information to raise issues following completion. This will be provided as early in the purchase process as possible and will be complemented by a tour of the new home in advance of completion.</w:t>
      </w:r>
    </w:p>
    <w:p w:rsidR="00B81C71" w:rsidRPr="00B66CF8" w:rsidRDefault="00B81C71" w:rsidP="00B81C71">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Foundry Form Sans" w:hAnsi="Foundry Form Sans"/>
          <w:sz w:val="24"/>
          <w:szCs w:val="24"/>
        </w:rPr>
      </w:pPr>
      <w:r w:rsidRPr="00B66CF8">
        <w:rPr>
          <w:rFonts w:ascii="Foundry Form Sans" w:hAnsi="Foundry Form Sans"/>
          <w:sz w:val="24"/>
          <w:szCs w:val="24"/>
        </w:rPr>
        <w:t>Work together and with consumer groups to produce a model home sales contract so that Londoners, whoever they are purchasing from, benefit from the same rights and commitments.</w:t>
      </w:r>
    </w:p>
    <w:p w:rsidR="00B81C71" w:rsidRPr="00B66CF8" w:rsidRDefault="00B81C71" w:rsidP="00B81C71">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Foundry Form Sans" w:hAnsi="Foundry Form Sans"/>
          <w:sz w:val="24"/>
          <w:szCs w:val="24"/>
        </w:rPr>
      </w:pPr>
      <w:r w:rsidRPr="00B66CF8">
        <w:rPr>
          <w:rFonts w:ascii="Foundry Form Sans" w:hAnsi="Foundry Form Sans"/>
          <w:sz w:val="24"/>
          <w:szCs w:val="24"/>
        </w:rPr>
        <w:t>Commit to providing the highest standards of estate management, working only with partners who have a similar commitment to highest standards of quality and customer service.</w:t>
      </w:r>
    </w:p>
    <w:p w:rsidR="00B81C71" w:rsidRDefault="00B81C71" w:rsidP="00B81C71"/>
    <w:p w:rsidR="00946084" w:rsidRDefault="00946084"/>
    <w:sectPr w:rsidR="00946084" w:rsidSect="00DF37F2">
      <w:headerReference w:type="even" r:id="rId8"/>
      <w:headerReference w:type="default" r:id="rId9"/>
      <w:footerReference w:type="even" r:id="rId10"/>
      <w:footerReference w:type="default" r:id="rId11"/>
      <w:headerReference w:type="first" r:id="rId12"/>
      <w:footerReference w:type="first" r:id="rId13"/>
      <w:pgSz w:w="11906" w:h="16838"/>
      <w:pgMar w:top="1135" w:right="1558" w:bottom="1134" w:left="1560" w:header="426"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C71" w:rsidRDefault="00B81C71" w:rsidP="00B81C71">
      <w:r>
        <w:separator/>
      </w:r>
    </w:p>
  </w:endnote>
  <w:endnote w:type="continuationSeparator" w:id="0">
    <w:p w:rsidR="00B81C71" w:rsidRDefault="00B81C71" w:rsidP="00B8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Foundry Form Sans">
    <w:panose1 w:val="02000503050000020004"/>
    <w:charset w:val="00"/>
    <w:family w:val="auto"/>
    <w:pitch w:val="variable"/>
    <w:sig w:usb0="800000A7" w:usb1="0000004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2B" w:rsidRDefault="00B81C71">
    <w:pPr>
      <w:jc w:val="center"/>
    </w:pPr>
    <w:r>
      <w:fldChar w:fldCharType="begin"/>
    </w:r>
    <w:r>
      <w:instrText>PAGE</w:instrText>
    </w:r>
    <w:r>
      <w:fldChar w:fldCharType="end"/>
    </w:r>
  </w:p>
  <w:p w:rsidR="0038532B" w:rsidRDefault="00B81C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2B" w:rsidRDefault="00B81C71">
    <w:pPr>
      <w:pStyle w:val="Footer"/>
      <w:jc w:val="center"/>
    </w:pPr>
  </w:p>
  <w:p w:rsidR="0038532B" w:rsidRDefault="00B81C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71" w:rsidRDefault="00B81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C71" w:rsidRDefault="00B81C71" w:rsidP="00B81C71">
      <w:r>
        <w:separator/>
      </w:r>
    </w:p>
  </w:footnote>
  <w:footnote w:type="continuationSeparator" w:id="0">
    <w:p w:rsidR="00B81C71" w:rsidRDefault="00B81C71" w:rsidP="00B8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71" w:rsidRDefault="00B81C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71" w:rsidRDefault="00B81C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7F2" w:rsidRPr="00DF37F2" w:rsidRDefault="00B81C71" w:rsidP="00DF37F2">
    <w:pPr>
      <w:spacing w:before="240" w:after="240"/>
      <w:ind w:left="7200"/>
      <w:rPr>
        <w:rFonts w:ascii="Arial" w:hAnsi="Arial" w:cs="Arial"/>
        <w:sz w:val="28"/>
      </w:rPr>
    </w:pPr>
    <w:sdt>
      <w:sdtPr>
        <w:rPr>
          <w:rFonts w:ascii="Arial" w:hAnsi="Arial" w:cs="Arial"/>
          <w:sz w:val="28"/>
        </w:rPr>
        <w:id w:val="528693605"/>
        <w:docPartObj>
          <w:docPartGallery w:val="Watermarks"/>
          <w:docPartUnique/>
        </w:docPartObj>
      </w:sdtPr>
      <w:sdtContent>
        <w:r w:rsidRPr="00B81C71">
          <w:rPr>
            <w:rFonts w:ascii="Arial" w:hAnsi="Arial" w:cs="Arial"/>
            <w:noProof/>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DF37F2">
      <w:rPr>
        <w:rFonts w:ascii="Arial" w:hAnsi="Arial" w:cs="Arial"/>
        <w:sz w:val="28"/>
      </w:rPr>
      <w:t>A</w:t>
    </w:r>
    <w:r>
      <w:rPr>
        <w:rFonts w:ascii="Arial" w:hAnsi="Arial" w:cs="Arial"/>
        <w:sz w:val="28"/>
      </w:rPr>
      <w:t>ppendix 2</w:t>
    </w:r>
  </w:p>
  <w:p w:rsidR="00DF37F2" w:rsidRDefault="00B8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73DA"/>
    <w:multiLevelType w:val="hybridMultilevel"/>
    <w:tmpl w:val="8C341BBE"/>
    <w:styleLink w:val="BulletBig"/>
    <w:lvl w:ilvl="0" w:tplc="D1B6F264">
      <w:start w:val="1"/>
      <w:numFmt w:val="bullet"/>
      <w:lvlText w:val="•"/>
      <w:lvlJc w:val="left"/>
      <w:pPr>
        <w:ind w:left="26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778E1A8">
      <w:start w:val="1"/>
      <w:numFmt w:val="bullet"/>
      <w:lvlText w:val="•"/>
      <w:lvlJc w:val="left"/>
      <w:pPr>
        <w:ind w:left="50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35CBF84">
      <w:start w:val="1"/>
      <w:numFmt w:val="bullet"/>
      <w:lvlText w:val="•"/>
      <w:lvlJc w:val="left"/>
      <w:pPr>
        <w:ind w:left="74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030A5CA">
      <w:start w:val="1"/>
      <w:numFmt w:val="bullet"/>
      <w:lvlText w:val="•"/>
      <w:lvlJc w:val="left"/>
      <w:pPr>
        <w:ind w:left="98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F4C8FBA">
      <w:start w:val="1"/>
      <w:numFmt w:val="bullet"/>
      <w:lvlText w:val="•"/>
      <w:lvlJc w:val="left"/>
      <w:pPr>
        <w:ind w:left="122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91AC03E">
      <w:start w:val="1"/>
      <w:numFmt w:val="bullet"/>
      <w:lvlText w:val="•"/>
      <w:lvlJc w:val="left"/>
      <w:pPr>
        <w:ind w:left="146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FC87D04">
      <w:start w:val="1"/>
      <w:numFmt w:val="bullet"/>
      <w:lvlText w:val="•"/>
      <w:lvlJc w:val="left"/>
      <w:pPr>
        <w:ind w:left="170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42C5F1E">
      <w:start w:val="1"/>
      <w:numFmt w:val="bullet"/>
      <w:lvlText w:val="•"/>
      <w:lvlJc w:val="left"/>
      <w:pPr>
        <w:ind w:left="194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890CF66">
      <w:start w:val="1"/>
      <w:numFmt w:val="bullet"/>
      <w:lvlText w:val="•"/>
      <w:lvlJc w:val="left"/>
      <w:pPr>
        <w:ind w:left="2182" w:hanging="262"/>
      </w:pPr>
      <w:rPr>
        <w:rFonts w:hAnsi="Arial Unicode MS"/>
        <w:caps w:val="0"/>
        <w:smallCaps w:val="0"/>
        <w:strike w:val="0"/>
        <w:dstrike w:val="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7CA173EE"/>
    <w:multiLevelType w:val="hybridMultilevel"/>
    <w:tmpl w:val="8C341BBE"/>
    <w:numStyleLink w:val="BulletBi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71"/>
    <w:rsid w:val="003A1E7D"/>
    <w:rsid w:val="0093359C"/>
    <w:rsid w:val="00946084"/>
    <w:rsid w:val="00B81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A710E1"/>
  <w15:chartTrackingRefBased/>
  <w15:docId w15:val="{8408DEC3-2190-49FB-9A27-E67BC72C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81C71"/>
    <w:pPr>
      <w:pBdr>
        <w:top w:val="nil"/>
        <w:left w:val="nil"/>
        <w:bottom w:val="nil"/>
        <w:right w:val="nil"/>
        <w:between w:val="nil"/>
      </w:pBdr>
      <w:spacing w:after="0" w:line="240" w:lineRule="auto"/>
    </w:pPr>
    <w:rPr>
      <w:rFonts w:ascii="Foundry Form Sans" w:eastAsia="Foundry Form Sans" w:hAnsi="Foundry Form Sans" w:cs="Foundry Form Sans"/>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1C71"/>
    <w:pPr>
      <w:tabs>
        <w:tab w:val="center" w:pos="4513"/>
        <w:tab w:val="right" w:pos="9026"/>
      </w:tabs>
    </w:pPr>
  </w:style>
  <w:style w:type="character" w:customStyle="1" w:styleId="FooterChar">
    <w:name w:val="Footer Char"/>
    <w:basedOn w:val="DefaultParagraphFont"/>
    <w:link w:val="Footer"/>
    <w:uiPriority w:val="99"/>
    <w:rsid w:val="00B81C71"/>
    <w:rPr>
      <w:rFonts w:ascii="Foundry Form Sans" w:eastAsia="Foundry Form Sans" w:hAnsi="Foundry Form Sans" w:cs="Foundry Form Sans"/>
      <w:color w:val="000000"/>
      <w:sz w:val="24"/>
      <w:szCs w:val="24"/>
      <w:lang w:eastAsia="en-GB"/>
    </w:rPr>
  </w:style>
  <w:style w:type="paragraph" w:customStyle="1" w:styleId="Body">
    <w:name w:val="Body"/>
    <w:rsid w:val="00B81C71"/>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GB"/>
    </w:rPr>
  </w:style>
  <w:style w:type="numbering" w:customStyle="1" w:styleId="BulletBig">
    <w:name w:val="Bullet Big"/>
    <w:rsid w:val="00B81C71"/>
    <w:pPr>
      <w:numPr>
        <w:numId w:val="1"/>
      </w:numPr>
    </w:pPr>
  </w:style>
  <w:style w:type="paragraph" w:styleId="Header">
    <w:name w:val="header"/>
    <w:basedOn w:val="Normal"/>
    <w:link w:val="HeaderChar"/>
    <w:uiPriority w:val="99"/>
    <w:unhideWhenUsed/>
    <w:rsid w:val="00B81C71"/>
    <w:pPr>
      <w:tabs>
        <w:tab w:val="center" w:pos="4513"/>
        <w:tab w:val="right" w:pos="9026"/>
      </w:tabs>
    </w:pPr>
  </w:style>
  <w:style w:type="character" w:customStyle="1" w:styleId="HeaderChar">
    <w:name w:val="Header Char"/>
    <w:basedOn w:val="DefaultParagraphFont"/>
    <w:link w:val="Header"/>
    <w:uiPriority w:val="99"/>
    <w:rsid w:val="00B81C71"/>
    <w:rPr>
      <w:rFonts w:ascii="Foundry Form Sans" w:eastAsia="Foundry Form Sans" w:hAnsi="Foundry Form Sans" w:cs="Foundry Form Sans"/>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BAB0E-4D92-4833-9BCC-6C0BF63A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Lloyd</dc:creator>
  <cp:keywords/>
  <dc:description/>
  <cp:lastModifiedBy>Eleanor Lloyd</cp:lastModifiedBy>
  <cp:revision>1</cp:revision>
  <dcterms:created xsi:type="dcterms:W3CDTF">2018-05-24T15:12:00Z</dcterms:created>
  <dcterms:modified xsi:type="dcterms:W3CDTF">2018-05-24T15:14:00Z</dcterms:modified>
</cp:coreProperties>
</file>